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2E37C284" w14:textId="77777777" w:rsidR="007A0D88" w:rsidRPr="004E6756" w:rsidRDefault="007A0D88" w:rsidP="007A0D8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2C2E1C05" w14:textId="77777777" w:rsidR="007A0D88" w:rsidRPr="004E6756" w:rsidRDefault="007A0D88" w:rsidP="007A0D8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7FF5AC07" w14:textId="77777777" w:rsidR="007A0D88" w:rsidRPr="004E6756" w:rsidRDefault="007A0D88" w:rsidP="007A0D8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ED57BF0" w14:textId="77777777" w:rsidR="007A0D88" w:rsidRPr="004E6756" w:rsidRDefault="007A0D88" w:rsidP="007A0D8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FDA95D9" w14:textId="2F004F2D" w:rsidR="00844B98" w:rsidRDefault="007A0D88" w:rsidP="007A0D88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20C7BF74" w14:textId="0E6AADCD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3D93DFED" w14:textId="3E68659E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04375F05" w:rsidR="00844B98" w:rsidRDefault="00C2702A">
      <w:pPr>
        <w:pStyle w:val="a5"/>
        <w:rPr>
          <w:u w:val="none"/>
        </w:rPr>
      </w:pPr>
      <w:r>
        <w:rPr>
          <w:u w:val="none"/>
        </w:rPr>
        <w:t>ОП.</w:t>
      </w:r>
      <w:r w:rsidR="00953EDF">
        <w:rPr>
          <w:u w:val="none"/>
        </w:rPr>
        <w:t>11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D662AC">
        <w:rPr>
          <w:spacing w:val="-2"/>
          <w:u w:val="none"/>
        </w:rPr>
        <w:t>Внешнеэкономическая деятельность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39E04E1B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</w:t>
      </w:r>
      <w:r w:rsidR="00D662AC">
        <w:t>дств по учебной дисциплине ОП.</w:t>
      </w:r>
      <w:r w:rsidR="00953EDF">
        <w:t>11</w:t>
      </w:r>
      <w:r>
        <w:t xml:space="preserve"> </w:t>
      </w:r>
      <w:r w:rsidR="00D662AC">
        <w:t>Внешнеэкономическая деятельность</w:t>
      </w:r>
      <w:r>
        <w:t xml:space="preserve"> разработан на основе рабочей программы учебной дисциплины «</w:t>
      </w:r>
      <w:r w:rsidR="00D662AC" w:rsidRPr="00D662AC">
        <w:t>Внешнеэкономическая деятельность</w:t>
      </w:r>
      <w:r>
        <w:t>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57A81837" w14:textId="7F8E3B45" w:rsidR="007A0D88" w:rsidRPr="00B62CCA" w:rsidRDefault="007A0D88" w:rsidP="007A0D88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Внешнеэкономическая деятельность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953EDF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587F5357" w:rsidR="00844B98" w:rsidRDefault="00953EDF">
      <w:pPr>
        <w:pStyle w:val="a5"/>
        <w:spacing w:before="41"/>
        <w:ind w:left="577"/>
        <w:rPr>
          <w:u w:val="none"/>
        </w:rPr>
      </w:pPr>
      <w:r>
        <w:t>ОП.11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D662AC">
        <w:t>Внешнеэкономическая деятельность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4199417F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A96150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68D1196A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700AE0" w14:paraId="0425DC67" w14:textId="77777777" w:rsidTr="00FB1F1D">
        <w:trPr>
          <w:trHeight w:val="506"/>
        </w:trPr>
        <w:tc>
          <w:tcPr>
            <w:tcW w:w="662" w:type="dxa"/>
          </w:tcPr>
          <w:p w14:paraId="224A6A0E" w14:textId="77777777" w:rsidR="00700AE0" w:rsidRDefault="00700AE0" w:rsidP="00FB1F1D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1BD3530F" w14:textId="77777777" w:rsidR="00700AE0" w:rsidRDefault="00700AE0" w:rsidP="00FB1F1D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1526343A" w14:textId="77777777" w:rsidR="00700AE0" w:rsidRDefault="00700AE0" w:rsidP="00FB1F1D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75AE5D60" w14:textId="77777777" w:rsidR="00700AE0" w:rsidRDefault="00700AE0" w:rsidP="00FB1F1D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3D411094" w14:textId="77777777" w:rsidR="00700AE0" w:rsidRDefault="00700AE0" w:rsidP="00FB1F1D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700AE0" w14:paraId="7EA51D82" w14:textId="77777777" w:rsidTr="00FB1F1D">
        <w:trPr>
          <w:trHeight w:val="726"/>
        </w:trPr>
        <w:tc>
          <w:tcPr>
            <w:tcW w:w="662" w:type="dxa"/>
          </w:tcPr>
          <w:p w14:paraId="3B851EB4" w14:textId="77777777" w:rsidR="00700AE0" w:rsidRDefault="00700AE0" w:rsidP="00FB1F1D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7CF7BD92" w14:textId="38FA04DF" w:rsidR="00700AE0" w:rsidRDefault="00700AE0" w:rsidP="00FB1F1D">
            <w:pPr>
              <w:pStyle w:val="TableParagraph"/>
              <w:ind w:left="99"/>
            </w:pPr>
            <w:r>
              <w:t>Раскройте понятие внешне</w:t>
            </w:r>
            <w:r w:rsidR="0080307F">
              <w:t>экономической</w:t>
            </w:r>
            <w:r>
              <w:t xml:space="preserve"> деятельност</w:t>
            </w:r>
            <w:r w:rsidR="0080307F">
              <w:t>и</w:t>
            </w:r>
            <w:r>
              <w:t xml:space="preserve"> </w:t>
            </w:r>
          </w:p>
        </w:tc>
        <w:tc>
          <w:tcPr>
            <w:tcW w:w="1554" w:type="dxa"/>
          </w:tcPr>
          <w:p w14:paraId="4730969B" w14:textId="04711B62" w:rsidR="00700AE0" w:rsidRDefault="0080307F" w:rsidP="00FB1F1D">
            <w:pPr>
              <w:pStyle w:val="TableParagraph"/>
              <w:ind w:left="109" w:right="678"/>
              <w:jc w:val="both"/>
              <w:rPr>
                <w:sz w:val="24"/>
              </w:rPr>
            </w:pPr>
            <w:r>
              <w:t>ПК 2.1</w:t>
            </w:r>
          </w:p>
        </w:tc>
        <w:tc>
          <w:tcPr>
            <w:tcW w:w="5510" w:type="dxa"/>
          </w:tcPr>
          <w:p w14:paraId="2E0E88DC" w14:textId="05655EDC" w:rsidR="00700AE0" w:rsidRPr="001721F0" w:rsidRDefault="0080307F" w:rsidP="00FB1F1D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С</w:t>
            </w:r>
            <w:r w:rsidRPr="0080307F">
              <w:rPr>
                <w:iCs/>
              </w:rPr>
              <w:t>овокупность функций предприятий, ориентированных на мировой рынок</w:t>
            </w:r>
          </w:p>
        </w:tc>
      </w:tr>
      <w:tr w:rsidR="00700AE0" w14:paraId="1CFB6B02" w14:textId="77777777" w:rsidTr="00FB1F1D">
        <w:trPr>
          <w:trHeight w:val="726"/>
        </w:trPr>
        <w:tc>
          <w:tcPr>
            <w:tcW w:w="662" w:type="dxa"/>
          </w:tcPr>
          <w:p w14:paraId="1F6A1045" w14:textId="77777777" w:rsidR="00700AE0" w:rsidRDefault="00700AE0" w:rsidP="00FB1F1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42FEED46" w14:textId="77777777" w:rsidR="00700AE0" w:rsidRDefault="00700AE0" w:rsidP="00FB1F1D">
            <w:pPr>
              <w:pStyle w:val="TableParagraph"/>
              <w:ind w:left="99"/>
            </w:pPr>
            <w:r w:rsidRPr="00D662AC">
              <w:t>Перечислите субъекты ВЭД</w:t>
            </w:r>
            <w:r>
              <w:t>.</w:t>
            </w:r>
          </w:p>
        </w:tc>
        <w:tc>
          <w:tcPr>
            <w:tcW w:w="1554" w:type="dxa"/>
          </w:tcPr>
          <w:p w14:paraId="48E177D6" w14:textId="2C38A350" w:rsidR="00700AE0" w:rsidRDefault="0080307F" w:rsidP="00FB1F1D">
            <w:pPr>
              <w:pStyle w:val="TableParagraph"/>
              <w:ind w:left="109" w:right="678"/>
              <w:jc w:val="both"/>
            </w:pPr>
            <w:r>
              <w:t>ПК 2.1</w:t>
            </w:r>
          </w:p>
        </w:tc>
        <w:tc>
          <w:tcPr>
            <w:tcW w:w="5510" w:type="dxa"/>
          </w:tcPr>
          <w:p w14:paraId="0CBF2BAE" w14:textId="6632C5B4" w:rsidR="00700AE0" w:rsidRDefault="0080307F" w:rsidP="00472D26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>Ю</w:t>
            </w:r>
            <w:r w:rsidR="00700AE0" w:rsidRPr="00D662AC">
              <w:t>ридические лица</w:t>
            </w:r>
            <w:r>
              <w:t>,</w:t>
            </w:r>
            <w:r w:rsidR="00700AE0" w:rsidRPr="00D662AC">
              <w:t xml:space="preserve"> индивидуальные предприниматели, осуществляющие ВЭД, государственные органы, осуществляющие регулирование</w:t>
            </w:r>
            <w:r w:rsidR="00472D26">
              <w:t xml:space="preserve"> </w:t>
            </w:r>
            <w:r w:rsidR="00700AE0" w:rsidRPr="00D662AC">
              <w:t>ВЭД</w:t>
            </w:r>
          </w:p>
        </w:tc>
      </w:tr>
    </w:tbl>
    <w:p w14:paraId="2849CA63" w14:textId="77777777" w:rsidR="00700AE0" w:rsidRDefault="00700AE0" w:rsidP="00700AE0">
      <w:pPr>
        <w:spacing w:line="233" w:lineRule="exact"/>
        <w:jc w:val="both"/>
        <w:sectPr w:rsidR="00700AE0">
          <w:pgSz w:w="11910" w:h="16840"/>
          <w:pgMar w:top="1220" w:right="600" w:bottom="1240" w:left="620" w:header="0" w:footer="985" w:gutter="0"/>
          <w:cols w:space="720"/>
        </w:sectPr>
      </w:pPr>
    </w:p>
    <w:p w14:paraId="31E5F3D5" w14:textId="77777777" w:rsidR="00700AE0" w:rsidRDefault="00700AE0" w:rsidP="00700AE0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559"/>
        <w:gridCol w:w="5469"/>
      </w:tblGrid>
      <w:tr w:rsidR="00700AE0" w14:paraId="4CA92E24" w14:textId="77777777" w:rsidTr="00FB1F1D">
        <w:trPr>
          <w:trHeight w:val="908"/>
        </w:trPr>
        <w:tc>
          <w:tcPr>
            <w:tcW w:w="662" w:type="dxa"/>
          </w:tcPr>
          <w:p w14:paraId="5DC8113D" w14:textId="5E34455C" w:rsidR="00700AE0" w:rsidRDefault="0080307F" w:rsidP="00FB1F1D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3</w:t>
            </w:r>
          </w:p>
        </w:tc>
        <w:tc>
          <w:tcPr>
            <w:tcW w:w="2776" w:type="dxa"/>
          </w:tcPr>
          <w:p w14:paraId="5F4A2959" w14:textId="77777777" w:rsidR="00700AE0" w:rsidRDefault="00700AE0" w:rsidP="00FB1F1D">
            <w:pPr>
              <w:pStyle w:val="TableParagraph"/>
              <w:spacing w:line="252" w:lineRule="exact"/>
              <w:ind w:left="99"/>
            </w:pPr>
            <w:r>
              <w:t xml:space="preserve">Что </w:t>
            </w:r>
            <w:r w:rsidRPr="00E21336">
              <w:t>относится</w:t>
            </w:r>
            <w:r>
              <w:t xml:space="preserve"> к</w:t>
            </w:r>
            <w:r w:rsidRPr="00E21336">
              <w:t xml:space="preserve"> внешнеторговым операциям</w:t>
            </w:r>
            <w:r>
              <w:t>?</w:t>
            </w:r>
          </w:p>
        </w:tc>
        <w:tc>
          <w:tcPr>
            <w:tcW w:w="1559" w:type="dxa"/>
          </w:tcPr>
          <w:p w14:paraId="3B213385" w14:textId="17B27B7E" w:rsidR="00700AE0" w:rsidRDefault="0080307F" w:rsidP="00FB1F1D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  <w:r>
              <w:t>ПК 2.1</w:t>
            </w:r>
          </w:p>
        </w:tc>
        <w:tc>
          <w:tcPr>
            <w:tcW w:w="5469" w:type="dxa"/>
          </w:tcPr>
          <w:p w14:paraId="03C23649" w14:textId="174D628D" w:rsidR="00700AE0" w:rsidRDefault="0080307F" w:rsidP="00FB1F1D">
            <w:pPr>
              <w:pStyle w:val="TableParagraph"/>
              <w:spacing w:line="252" w:lineRule="exact"/>
              <w:ind w:left="109" w:right="103"/>
              <w:jc w:val="both"/>
            </w:pPr>
            <w:r>
              <w:t>Э</w:t>
            </w:r>
            <w:r w:rsidR="00700AE0" w:rsidRPr="00D43E87">
              <w:t>кспорт</w:t>
            </w:r>
            <w:r w:rsidR="00700AE0">
              <w:t xml:space="preserve">, </w:t>
            </w:r>
            <w:r w:rsidR="00700AE0" w:rsidRPr="00D43E87">
              <w:t>импорт</w:t>
            </w:r>
            <w:r w:rsidR="00700AE0">
              <w:t>,</w:t>
            </w:r>
            <w:r w:rsidR="00700AE0" w:rsidRPr="00D43E87">
              <w:rPr>
                <w:rFonts w:asciiTheme="minorHAnsi" w:eastAsiaTheme="minorHAnsi" w:hAnsiTheme="minorHAnsi" w:cstheme="minorBidi"/>
              </w:rPr>
              <w:t xml:space="preserve"> </w:t>
            </w:r>
            <w:r w:rsidR="00700AE0" w:rsidRPr="00D43E87">
              <w:t>реимпорт</w:t>
            </w:r>
            <w:r w:rsidR="00700AE0">
              <w:t xml:space="preserve">, </w:t>
            </w:r>
            <w:r w:rsidR="00700AE0" w:rsidRPr="00E21336">
              <w:t>реэкспорт</w:t>
            </w:r>
            <w:r w:rsidR="00700AE0">
              <w:t>.</w:t>
            </w:r>
          </w:p>
        </w:tc>
      </w:tr>
      <w:tr w:rsidR="00700AE0" w14:paraId="4AFC0FE0" w14:textId="77777777" w:rsidTr="00FB1F1D">
        <w:trPr>
          <w:trHeight w:val="978"/>
        </w:trPr>
        <w:tc>
          <w:tcPr>
            <w:tcW w:w="662" w:type="dxa"/>
          </w:tcPr>
          <w:p w14:paraId="115BE795" w14:textId="08C046C9" w:rsidR="00700AE0" w:rsidRDefault="0080307F" w:rsidP="00FB1F1D">
            <w:pPr>
              <w:pStyle w:val="TableParagraph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0DD00411" w14:textId="77777777" w:rsidR="00700AE0" w:rsidRDefault="00700AE0" w:rsidP="00FB1F1D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D43E87">
              <w:rPr>
                <w:spacing w:val="-2"/>
              </w:rPr>
              <w:t>Перечислите органы государственного регулирования Внешнеэкономической деятельности РФ.</w:t>
            </w:r>
          </w:p>
        </w:tc>
        <w:tc>
          <w:tcPr>
            <w:tcW w:w="1559" w:type="dxa"/>
          </w:tcPr>
          <w:p w14:paraId="0038B7DA" w14:textId="4C45A9E9" w:rsidR="00700AE0" w:rsidRDefault="0080307F" w:rsidP="00FB1F1D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  <w:r>
              <w:t>ПК 2.1</w:t>
            </w:r>
          </w:p>
        </w:tc>
        <w:tc>
          <w:tcPr>
            <w:tcW w:w="5469" w:type="dxa"/>
          </w:tcPr>
          <w:p w14:paraId="1AF1D81A" w14:textId="77777777" w:rsidR="00700AE0" w:rsidRDefault="00700AE0" w:rsidP="00FB1F1D">
            <w:pPr>
              <w:pStyle w:val="TableParagraph"/>
              <w:spacing w:line="252" w:lineRule="exact"/>
              <w:ind w:left="109"/>
            </w:pPr>
            <w:r>
              <w:t>Президент РФ, Правительство РФ, Государственная Дума, Федеральная Таможенная Служба, Министерство экономического развития.</w:t>
            </w:r>
          </w:p>
        </w:tc>
      </w:tr>
      <w:tr w:rsidR="00C367F0" w14:paraId="50750EFE" w14:textId="77777777" w:rsidTr="00FB1F1D">
        <w:trPr>
          <w:trHeight w:val="978"/>
        </w:trPr>
        <w:tc>
          <w:tcPr>
            <w:tcW w:w="662" w:type="dxa"/>
          </w:tcPr>
          <w:p w14:paraId="43F79912" w14:textId="7DA2BF59" w:rsidR="00C367F0" w:rsidRDefault="00C367F0" w:rsidP="00C367F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16FF5111" w14:textId="77777777" w:rsidR="00C367F0" w:rsidRDefault="00C367F0" w:rsidP="00C367F0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Соотнести понятия:: А)экспорт, </w:t>
            </w:r>
          </w:p>
          <w:p w14:paraId="5BD5B784" w14:textId="77777777" w:rsidR="00C367F0" w:rsidRDefault="00C367F0" w:rsidP="00C367F0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Б)импорт, </w:t>
            </w:r>
          </w:p>
          <w:p w14:paraId="30EE2197" w14:textId="77777777" w:rsidR="00C367F0" w:rsidRDefault="00C367F0" w:rsidP="00C367F0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В)встречная торговля </w:t>
            </w:r>
          </w:p>
          <w:p w14:paraId="3A8B6124" w14:textId="77777777" w:rsidR="00C367F0" w:rsidRDefault="00C367F0" w:rsidP="00C367F0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с их определениями: </w:t>
            </w:r>
          </w:p>
          <w:p w14:paraId="101A8044" w14:textId="77777777" w:rsidR="00C367F0" w:rsidRDefault="00C367F0" w:rsidP="00C367F0">
            <w:pPr>
              <w:pStyle w:val="TableParagraph"/>
              <w:rPr>
                <w:noProof/>
              </w:rPr>
            </w:pPr>
            <w:r>
              <w:rPr>
                <w:noProof/>
              </w:rPr>
              <w:t>1. Т</w:t>
            </w:r>
            <w:r w:rsidRPr="004E7C1B">
              <w:rPr>
                <w:noProof/>
              </w:rPr>
              <w:t>оварообменные операции, условия которых предусматривают встречные обязательства продавцов купить у покупателя товары на часть или полную стоимость продаваем</w:t>
            </w:r>
            <w:r>
              <w:rPr>
                <w:noProof/>
              </w:rPr>
              <w:t>ых товаров.</w:t>
            </w:r>
          </w:p>
          <w:p w14:paraId="63B7708A" w14:textId="77777777" w:rsidR="00C367F0" w:rsidRDefault="00C367F0" w:rsidP="00C367F0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 2. В</w:t>
            </w:r>
            <w:r w:rsidRPr="004E7C1B">
              <w:rPr>
                <w:noProof/>
              </w:rPr>
              <w:t>воз на таможенную территорию России из-за границы товаров (работ, услуг)</w:t>
            </w:r>
            <w:r>
              <w:rPr>
                <w:noProof/>
              </w:rPr>
              <w:t>.</w:t>
            </w:r>
          </w:p>
          <w:p w14:paraId="0F65550C" w14:textId="77777777" w:rsidR="00C367F0" w:rsidRDefault="00C367F0" w:rsidP="00C367F0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  3.В</w:t>
            </w:r>
            <w:r w:rsidRPr="004E7C1B">
              <w:rPr>
                <w:noProof/>
              </w:rPr>
              <w:t>ывоз с территории России товаров (работ, услуг)</w:t>
            </w:r>
            <w:r>
              <w:rPr>
                <w:noProof/>
              </w:rPr>
              <w:t>.</w:t>
            </w:r>
          </w:p>
          <w:p w14:paraId="3D7C6AF3" w14:textId="77777777" w:rsidR="00C367F0" w:rsidRDefault="00C367F0" w:rsidP="00C367F0">
            <w:pPr>
              <w:pStyle w:val="TableParagraph"/>
              <w:rPr>
                <w:noProof/>
              </w:rPr>
            </w:pPr>
          </w:p>
          <w:p w14:paraId="0CB82EDE" w14:textId="77777777" w:rsidR="00C367F0" w:rsidRPr="00D43E87" w:rsidRDefault="00C367F0" w:rsidP="00C367F0">
            <w:pPr>
              <w:pStyle w:val="TableParagraph"/>
              <w:tabs>
                <w:tab w:val="left" w:pos="1806"/>
              </w:tabs>
              <w:ind w:left="109" w:right="94" w:hanging="10"/>
              <w:rPr>
                <w:spacing w:val="-2"/>
              </w:rPr>
            </w:pPr>
          </w:p>
        </w:tc>
        <w:tc>
          <w:tcPr>
            <w:tcW w:w="1559" w:type="dxa"/>
          </w:tcPr>
          <w:p w14:paraId="10EAC0A2" w14:textId="0D4D3987" w:rsidR="00C367F0" w:rsidRDefault="00C367F0" w:rsidP="00C367F0">
            <w:pPr>
              <w:pStyle w:val="TableParagraph"/>
              <w:ind w:left="99" w:right="1" w:firstLine="10"/>
              <w:jc w:val="both"/>
            </w:pPr>
            <w:r>
              <w:t>ПК 2.1</w:t>
            </w:r>
          </w:p>
        </w:tc>
        <w:tc>
          <w:tcPr>
            <w:tcW w:w="5469" w:type="dxa"/>
          </w:tcPr>
          <w:p w14:paraId="04C66A24" w14:textId="77777777" w:rsidR="00C367F0" w:rsidRDefault="00C367F0" w:rsidP="00C367F0">
            <w:pPr>
              <w:pStyle w:val="TableParagraph"/>
              <w:spacing w:line="233" w:lineRule="exact"/>
              <w:ind w:left="287"/>
              <w:rPr>
                <w:noProof/>
              </w:rPr>
            </w:pPr>
            <w:r>
              <w:rPr>
                <w:noProof/>
              </w:rPr>
              <w:t>1.В</w:t>
            </w:r>
          </w:p>
          <w:p w14:paraId="4AE29B27" w14:textId="77777777" w:rsidR="00C367F0" w:rsidRDefault="00C367F0" w:rsidP="00C367F0">
            <w:pPr>
              <w:pStyle w:val="TableParagraph"/>
              <w:spacing w:line="233" w:lineRule="exact"/>
              <w:ind w:left="287"/>
              <w:rPr>
                <w:noProof/>
              </w:rPr>
            </w:pPr>
            <w:r>
              <w:rPr>
                <w:noProof/>
              </w:rPr>
              <w:t>2.Б</w:t>
            </w:r>
          </w:p>
          <w:p w14:paraId="18ECD35B" w14:textId="72670A38" w:rsidR="00C367F0" w:rsidRDefault="00C367F0" w:rsidP="00C367F0">
            <w:pPr>
              <w:pStyle w:val="TableParagraph"/>
              <w:spacing w:line="252" w:lineRule="exact"/>
              <w:ind w:left="287"/>
            </w:pPr>
            <w:r>
              <w:rPr>
                <w:noProof/>
              </w:rPr>
              <w:t>3.А</w:t>
            </w:r>
          </w:p>
        </w:tc>
      </w:tr>
      <w:tr w:rsidR="00C367F0" w14:paraId="1D7A7337" w14:textId="77777777" w:rsidTr="00FB1F1D">
        <w:trPr>
          <w:trHeight w:val="978"/>
        </w:trPr>
        <w:tc>
          <w:tcPr>
            <w:tcW w:w="662" w:type="dxa"/>
          </w:tcPr>
          <w:p w14:paraId="450C2E0A" w14:textId="6793A647" w:rsidR="00C367F0" w:rsidRDefault="00C367F0" w:rsidP="00C367F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7F4EFE9C" w14:textId="36B5886F" w:rsidR="00C367F0" w:rsidRPr="00D43E87" w:rsidRDefault="00C367F0" w:rsidP="00C367F0">
            <w:pPr>
              <w:pStyle w:val="TableParagraph"/>
              <w:tabs>
                <w:tab w:val="left" w:pos="1806"/>
              </w:tabs>
              <w:ind w:left="109" w:right="94" w:hanging="10"/>
              <w:rPr>
                <w:spacing w:val="-2"/>
              </w:rPr>
            </w:pPr>
            <w:r w:rsidRPr="00FE5DB1">
              <w:rPr>
                <w:bCs/>
                <w:color w:val="000000" w:themeColor="text1"/>
              </w:rPr>
              <w:t>В какой момент происходит переход рисков от продавца к покупателю базиса ЕХ</w:t>
            </w:r>
            <w:r w:rsidRPr="00FE5DB1">
              <w:rPr>
                <w:bCs/>
                <w:color w:val="000000" w:themeColor="text1"/>
                <w:lang w:val="en-US"/>
              </w:rPr>
              <w:t>W</w:t>
            </w:r>
            <w:r w:rsidRPr="00FE5DB1">
              <w:rPr>
                <w:bCs/>
                <w:color w:val="000000" w:themeColor="text1"/>
              </w:rPr>
              <w:t xml:space="preserve">? </w:t>
            </w:r>
          </w:p>
        </w:tc>
        <w:tc>
          <w:tcPr>
            <w:tcW w:w="1559" w:type="dxa"/>
          </w:tcPr>
          <w:p w14:paraId="148AA3BB" w14:textId="08B02D6D" w:rsidR="00C367F0" w:rsidRDefault="00C367F0" w:rsidP="00C367F0">
            <w:pPr>
              <w:pStyle w:val="TableParagraph"/>
              <w:ind w:left="99" w:right="1" w:firstLine="10"/>
              <w:jc w:val="both"/>
            </w:pPr>
            <w:r>
              <w:t>ПК 2.1</w:t>
            </w:r>
          </w:p>
        </w:tc>
        <w:tc>
          <w:tcPr>
            <w:tcW w:w="5469" w:type="dxa"/>
          </w:tcPr>
          <w:p w14:paraId="25B7F68E" w14:textId="456924B7" w:rsidR="00C367F0" w:rsidRDefault="00C367F0" w:rsidP="00C367F0">
            <w:pPr>
              <w:pStyle w:val="TableParagraph"/>
              <w:spacing w:line="252" w:lineRule="exact"/>
              <w:ind w:left="109"/>
            </w:pPr>
            <w:r>
              <w:t>К</w:t>
            </w:r>
            <w:r w:rsidRPr="00FE5DB1">
              <w:t>ак только покупатель принял товар на складе продавца</w:t>
            </w:r>
          </w:p>
        </w:tc>
      </w:tr>
      <w:tr w:rsidR="00700AE0" w14:paraId="6240BCD3" w14:textId="77777777" w:rsidTr="00FB1F1D">
        <w:trPr>
          <w:trHeight w:val="709"/>
        </w:trPr>
        <w:tc>
          <w:tcPr>
            <w:tcW w:w="662" w:type="dxa"/>
          </w:tcPr>
          <w:p w14:paraId="385C1B2B" w14:textId="77777777" w:rsidR="00700AE0" w:rsidRDefault="00700AE0" w:rsidP="00FB1F1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408B0D7F" w14:textId="77777777" w:rsidR="00700AE0" w:rsidRDefault="00700AE0" w:rsidP="00FB1F1D">
            <w:pPr>
              <w:pStyle w:val="TableParagraph"/>
              <w:ind w:left="99"/>
              <w:rPr>
                <w:spacing w:val="-2"/>
              </w:rPr>
            </w:pPr>
            <w:r w:rsidRPr="00D43E87">
              <w:rPr>
                <w:spacing w:val="-2"/>
              </w:rPr>
              <w:t>Раскройте понятие валюта цены.</w:t>
            </w:r>
          </w:p>
        </w:tc>
        <w:tc>
          <w:tcPr>
            <w:tcW w:w="1559" w:type="dxa"/>
          </w:tcPr>
          <w:p w14:paraId="3191A8EA" w14:textId="2ACA8FA7" w:rsidR="00700AE0" w:rsidRDefault="00700AE0" w:rsidP="00FB1F1D">
            <w:pPr>
              <w:pStyle w:val="TableParagraph"/>
              <w:ind w:right="1"/>
              <w:jc w:val="both"/>
            </w:pPr>
            <w:r>
              <w:t xml:space="preserve"> </w:t>
            </w:r>
            <w:r w:rsidR="0080307F">
              <w:t>ПК 2.1</w:t>
            </w:r>
          </w:p>
        </w:tc>
        <w:tc>
          <w:tcPr>
            <w:tcW w:w="5469" w:type="dxa"/>
          </w:tcPr>
          <w:p w14:paraId="3C09E270" w14:textId="3C21152F" w:rsidR="00700AE0" w:rsidRPr="00CD6409" w:rsidRDefault="0080307F" w:rsidP="00FB1F1D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t>Э</w:t>
            </w:r>
            <w:r w:rsidR="00700AE0">
              <w:t>то в</w:t>
            </w:r>
            <w:r w:rsidR="00700AE0" w:rsidRPr="006E74CB">
              <w:t>алюта, в которой фиксируется цена товара или услуги</w:t>
            </w:r>
          </w:p>
        </w:tc>
      </w:tr>
      <w:tr w:rsidR="00700AE0" w14:paraId="6DE989BB" w14:textId="77777777" w:rsidTr="00FB1F1D">
        <w:trPr>
          <w:trHeight w:val="1076"/>
        </w:trPr>
        <w:tc>
          <w:tcPr>
            <w:tcW w:w="662" w:type="dxa"/>
          </w:tcPr>
          <w:p w14:paraId="71FF95CF" w14:textId="39796B1D" w:rsidR="00700AE0" w:rsidRDefault="00C367F0" w:rsidP="00FB1F1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75231CE2" w14:textId="77777777" w:rsidR="00700AE0" w:rsidRDefault="00700AE0" w:rsidP="00FB1F1D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 xml:space="preserve">На какие виды подразделяются внешнеторговые контракты по времени поставки? </w:t>
            </w:r>
          </w:p>
        </w:tc>
        <w:tc>
          <w:tcPr>
            <w:tcW w:w="1559" w:type="dxa"/>
          </w:tcPr>
          <w:p w14:paraId="5F17FF83" w14:textId="7B0F8C84" w:rsidR="00700AE0" w:rsidRDefault="0080307F" w:rsidP="00FB1F1D">
            <w:pPr>
              <w:pStyle w:val="TableParagraph"/>
              <w:tabs>
                <w:tab w:val="left" w:pos="630"/>
              </w:tabs>
              <w:ind w:left="109"/>
              <w:jc w:val="both"/>
            </w:pPr>
            <w:r>
              <w:t>ПК 2.1</w:t>
            </w:r>
          </w:p>
        </w:tc>
        <w:tc>
          <w:tcPr>
            <w:tcW w:w="5469" w:type="dxa"/>
          </w:tcPr>
          <w:p w14:paraId="36B236B5" w14:textId="77777777" w:rsidR="00700AE0" w:rsidRPr="00CD6409" w:rsidRDefault="00700AE0" w:rsidP="00FB1F1D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rPr>
                <w:spacing w:val="-2"/>
              </w:rPr>
              <w:t>Внешнеторговые контракты подразделяются</w:t>
            </w:r>
            <w:r w:rsidRPr="006E74CB">
              <w:t xml:space="preserve"> </w:t>
            </w:r>
            <w:r>
              <w:t xml:space="preserve">на </w:t>
            </w:r>
            <w:r w:rsidRPr="006E74CB">
              <w:t>разовые, срочные, долгосрочные</w:t>
            </w:r>
            <w:r>
              <w:t>.</w:t>
            </w:r>
          </w:p>
        </w:tc>
      </w:tr>
      <w:tr w:rsidR="00C367F0" w14:paraId="7CA6E33B" w14:textId="77777777" w:rsidTr="00FB1F1D">
        <w:trPr>
          <w:trHeight w:val="1076"/>
        </w:trPr>
        <w:tc>
          <w:tcPr>
            <w:tcW w:w="662" w:type="dxa"/>
          </w:tcPr>
          <w:p w14:paraId="3355ABD1" w14:textId="7B68628C" w:rsidR="00C367F0" w:rsidRDefault="00C367F0" w:rsidP="00C367F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02CD9120" w14:textId="77777777" w:rsidR="00C367F0" w:rsidRPr="00563799" w:rsidRDefault="00C367F0" w:rsidP="00C367F0">
            <w:pPr>
              <w:rPr>
                <w:sz w:val="24"/>
                <w:szCs w:val="24"/>
              </w:rPr>
            </w:pPr>
            <w:r w:rsidRPr="00563799">
              <w:rPr>
                <w:sz w:val="24"/>
                <w:szCs w:val="24"/>
              </w:rPr>
              <w:t>Условия поставки включают обязанности:</w:t>
            </w:r>
          </w:p>
          <w:p w14:paraId="78AD4584" w14:textId="628426B3" w:rsidR="00C367F0" w:rsidRDefault="00C367F0" w:rsidP="00C367F0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559" w:type="dxa"/>
          </w:tcPr>
          <w:p w14:paraId="2A50DBEE" w14:textId="01BEAF2A" w:rsidR="00C367F0" w:rsidRDefault="00C367F0" w:rsidP="00C367F0">
            <w:pPr>
              <w:pStyle w:val="TableParagraph"/>
              <w:tabs>
                <w:tab w:val="left" w:pos="432"/>
              </w:tabs>
              <w:ind w:left="109"/>
              <w:jc w:val="both"/>
            </w:pPr>
            <w:r>
              <w:t>ПК 2.1</w:t>
            </w:r>
          </w:p>
        </w:tc>
        <w:tc>
          <w:tcPr>
            <w:tcW w:w="5469" w:type="dxa"/>
          </w:tcPr>
          <w:p w14:paraId="655144D4" w14:textId="77777777" w:rsidR="00C367F0" w:rsidRPr="00294515" w:rsidRDefault="00C367F0" w:rsidP="00C367F0">
            <w:pPr>
              <w:pStyle w:val="a6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color w:val="000000" w:themeColor="text1"/>
              </w:rPr>
            </w:pPr>
            <w:r w:rsidRPr="00294515">
              <w:rPr>
                <w:color w:val="000000" w:themeColor="text1"/>
              </w:rPr>
              <w:t>Покупателя</w:t>
            </w:r>
            <w:r>
              <w:rPr>
                <w:color w:val="000000" w:themeColor="text1"/>
              </w:rPr>
              <w:t>;</w:t>
            </w:r>
          </w:p>
          <w:p w14:paraId="79CA583F" w14:textId="77777777" w:rsidR="00C367F0" w:rsidRPr="00CB5EAC" w:rsidRDefault="00C367F0" w:rsidP="00C367F0">
            <w:pPr>
              <w:pStyle w:val="a6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b/>
                <w:bCs/>
                <w:color w:val="000000" w:themeColor="text1"/>
              </w:rPr>
            </w:pPr>
            <w:r w:rsidRPr="00CB5EAC">
              <w:rPr>
                <w:b/>
                <w:bCs/>
                <w:color w:val="000000" w:themeColor="text1"/>
              </w:rPr>
              <w:t xml:space="preserve">Продавца и покупателя; </w:t>
            </w:r>
          </w:p>
          <w:p w14:paraId="507821FB" w14:textId="77777777" w:rsidR="00C367F0" w:rsidRPr="00C367F0" w:rsidRDefault="00C367F0" w:rsidP="00C367F0">
            <w:pPr>
              <w:pStyle w:val="a6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i/>
              </w:rPr>
            </w:pPr>
            <w:r>
              <w:rPr>
                <w:color w:val="000000" w:themeColor="text1"/>
              </w:rPr>
              <w:t>П</w:t>
            </w:r>
            <w:r w:rsidRPr="00294515">
              <w:rPr>
                <w:color w:val="000000" w:themeColor="text1"/>
              </w:rPr>
              <w:t>родавца</w:t>
            </w:r>
            <w:r>
              <w:rPr>
                <w:color w:val="000000" w:themeColor="text1"/>
              </w:rPr>
              <w:t>;</w:t>
            </w:r>
          </w:p>
          <w:p w14:paraId="7B12006A" w14:textId="6AFB9460" w:rsidR="00C367F0" w:rsidRPr="0046174E" w:rsidRDefault="00C367F0" w:rsidP="00C367F0">
            <w:pPr>
              <w:pStyle w:val="a6"/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contextualSpacing/>
              <w:rPr>
                <w:i/>
              </w:rPr>
            </w:pPr>
            <w:r>
              <w:rPr>
                <w:color w:val="000000" w:themeColor="text1"/>
              </w:rPr>
              <w:t>П</w:t>
            </w:r>
            <w:r w:rsidRPr="00294515">
              <w:rPr>
                <w:color w:val="000000" w:themeColor="text1"/>
              </w:rPr>
              <w:t>родавца, покупателя, декларанта</w:t>
            </w:r>
            <w:r>
              <w:rPr>
                <w:color w:val="000000" w:themeColor="text1"/>
              </w:rPr>
              <w:t xml:space="preserve">. </w:t>
            </w:r>
          </w:p>
        </w:tc>
      </w:tr>
      <w:tr w:rsidR="00C367F0" w14:paraId="2B6752DC" w14:textId="77777777" w:rsidTr="00FB1F1D">
        <w:trPr>
          <w:trHeight w:val="1076"/>
        </w:trPr>
        <w:tc>
          <w:tcPr>
            <w:tcW w:w="662" w:type="dxa"/>
          </w:tcPr>
          <w:p w14:paraId="29685109" w14:textId="16479578" w:rsidR="00C367F0" w:rsidRDefault="00C367F0" w:rsidP="00C367F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776" w:type="dxa"/>
          </w:tcPr>
          <w:p w14:paraId="21F990D3" w14:textId="6AB5F4EB" w:rsidR="00C367F0" w:rsidRDefault="00C367F0" w:rsidP="00C367F0">
            <w:pPr>
              <w:pStyle w:val="TableParagraph"/>
              <w:ind w:left="99"/>
            </w:pPr>
            <w:r w:rsidRPr="003613AD">
              <w:t>Форма внешнеэкономической сделки с участием российских лиц определяется</w:t>
            </w:r>
            <w:r>
              <w:t>:</w:t>
            </w:r>
          </w:p>
        </w:tc>
        <w:tc>
          <w:tcPr>
            <w:tcW w:w="1559" w:type="dxa"/>
          </w:tcPr>
          <w:p w14:paraId="7E35BE39" w14:textId="66CB9AF8" w:rsidR="00C367F0" w:rsidRDefault="00C367F0" w:rsidP="00C367F0">
            <w:pPr>
              <w:pStyle w:val="TableParagraph"/>
              <w:ind w:left="109" w:right="1"/>
              <w:jc w:val="both"/>
            </w:pPr>
            <w:r>
              <w:t>ПК 2.1</w:t>
            </w:r>
          </w:p>
        </w:tc>
        <w:tc>
          <w:tcPr>
            <w:tcW w:w="5469" w:type="dxa"/>
          </w:tcPr>
          <w:p w14:paraId="57AF7B5A" w14:textId="77777777" w:rsidR="00C367F0" w:rsidRDefault="00C367F0" w:rsidP="00C367F0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>Международными договорами с участием РФ;</w:t>
            </w:r>
          </w:p>
          <w:p w14:paraId="60E30E0B" w14:textId="77777777" w:rsidR="00C367F0" w:rsidRPr="00C367F0" w:rsidRDefault="00C367F0" w:rsidP="00C367F0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 w:rsidRPr="00CB5EAC">
              <w:rPr>
                <w:b/>
                <w:bCs/>
              </w:rPr>
              <w:t xml:space="preserve">Законодательством РФ; </w:t>
            </w:r>
          </w:p>
          <w:p w14:paraId="6ECF8D29" w14:textId="55D17E31" w:rsidR="00C367F0" w:rsidRPr="00CD6409" w:rsidRDefault="00C367F0" w:rsidP="00C367F0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>Законом места совершения сделки.</w:t>
            </w:r>
          </w:p>
        </w:tc>
      </w:tr>
    </w:tbl>
    <w:p w14:paraId="559CFCAE" w14:textId="77777777" w:rsidR="00700AE0" w:rsidRPr="00144415" w:rsidRDefault="00700AE0" w:rsidP="00700AE0"/>
    <w:p w14:paraId="0296704A" w14:textId="77777777" w:rsidR="00700AE0" w:rsidRPr="00144415" w:rsidRDefault="00700AE0" w:rsidP="00700AE0">
      <w:pPr>
        <w:tabs>
          <w:tab w:val="left" w:pos="1680"/>
        </w:tabs>
      </w:pPr>
      <w:r>
        <w:tab/>
      </w:r>
    </w:p>
    <w:p w14:paraId="605E6886" w14:textId="77777777" w:rsidR="00700AE0" w:rsidRPr="00144415" w:rsidRDefault="00700AE0" w:rsidP="00700AE0"/>
    <w:p w14:paraId="507ADF7A" w14:textId="77777777" w:rsidR="00144415" w:rsidRPr="00144415" w:rsidRDefault="00144415" w:rsidP="00700AE0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 w:rsidSect="00700AE0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13A6F" w14:textId="77777777" w:rsidR="00BE3D88" w:rsidRDefault="00BE3D88">
      <w:r>
        <w:separator/>
      </w:r>
    </w:p>
  </w:endnote>
  <w:endnote w:type="continuationSeparator" w:id="0">
    <w:p w14:paraId="2209BD11" w14:textId="77777777" w:rsidR="00BE3D88" w:rsidRDefault="00BE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4E7C1B" w:rsidRDefault="004E7C1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B1953D5" w:rsidR="004E7C1B" w:rsidRDefault="004E7C1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53EDF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B1953D5" w:rsidR="004E7C1B" w:rsidRDefault="004E7C1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53EDF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74F8F" w14:textId="77777777" w:rsidR="00BE3D88" w:rsidRDefault="00BE3D88">
      <w:r>
        <w:separator/>
      </w:r>
    </w:p>
  </w:footnote>
  <w:footnote w:type="continuationSeparator" w:id="0">
    <w:p w14:paraId="288137CD" w14:textId="77777777" w:rsidR="00BE3D88" w:rsidRDefault="00BE3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9B243998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5B1651B"/>
    <w:multiLevelType w:val="hybridMultilevel"/>
    <w:tmpl w:val="738A0E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CE3953"/>
    <w:multiLevelType w:val="hybridMultilevel"/>
    <w:tmpl w:val="B4328B4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18B3"/>
    <w:multiLevelType w:val="hybridMultilevel"/>
    <w:tmpl w:val="4E104AB4"/>
    <w:lvl w:ilvl="0" w:tplc="6486EFF4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76B6E"/>
    <w:multiLevelType w:val="hybridMultilevel"/>
    <w:tmpl w:val="522E03A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9" w15:restartNumberingAfterBreak="0">
    <w:nsid w:val="269432A7"/>
    <w:multiLevelType w:val="hybridMultilevel"/>
    <w:tmpl w:val="AFAA82F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FA7645"/>
    <w:multiLevelType w:val="hybridMultilevel"/>
    <w:tmpl w:val="D01ECCF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4172C"/>
    <w:multiLevelType w:val="hybridMultilevel"/>
    <w:tmpl w:val="FE0815FE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974F6"/>
    <w:multiLevelType w:val="hybridMultilevel"/>
    <w:tmpl w:val="A08CCCA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D383C88"/>
    <w:multiLevelType w:val="hybridMultilevel"/>
    <w:tmpl w:val="5DE82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A00AC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6636E"/>
    <w:multiLevelType w:val="hybridMultilevel"/>
    <w:tmpl w:val="9C362AE6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50BF4"/>
    <w:multiLevelType w:val="hybridMultilevel"/>
    <w:tmpl w:val="288E4978"/>
    <w:lvl w:ilvl="0" w:tplc="E188D42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97C9C"/>
    <w:multiLevelType w:val="hybridMultilevel"/>
    <w:tmpl w:val="9524EEA0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E2D45"/>
    <w:multiLevelType w:val="hybridMultilevel"/>
    <w:tmpl w:val="F348A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7" w15:restartNumberingAfterBreak="0">
    <w:nsid w:val="5785574D"/>
    <w:multiLevelType w:val="hybridMultilevel"/>
    <w:tmpl w:val="3F9A7C7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A640798"/>
    <w:multiLevelType w:val="hybridMultilevel"/>
    <w:tmpl w:val="01B863A0"/>
    <w:lvl w:ilvl="0" w:tplc="913AC39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352B5"/>
    <w:multiLevelType w:val="hybridMultilevel"/>
    <w:tmpl w:val="4F12B6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43F03F0"/>
    <w:multiLevelType w:val="hybridMultilevel"/>
    <w:tmpl w:val="9B14BDF4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B2CE6"/>
    <w:multiLevelType w:val="hybridMultilevel"/>
    <w:tmpl w:val="3A449306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3" w15:restartNumberingAfterBreak="0">
    <w:nsid w:val="6BC11810"/>
    <w:multiLevelType w:val="hybridMultilevel"/>
    <w:tmpl w:val="9D427ADE"/>
    <w:lvl w:ilvl="0" w:tplc="FE3E5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02FE5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51697"/>
    <w:multiLevelType w:val="hybridMultilevel"/>
    <w:tmpl w:val="B8FC2376"/>
    <w:lvl w:ilvl="0" w:tplc="066A4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40" w15:restartNumberingAfterBreak="0">
    <w:nsid w:val="7D3F3EDF"/>
    <w:multiLevelType w:val="hybridMultilevel"/>
    <w:tmpl w:val="BD1A38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66068129">
    <w:abstractNumId w:val="26"/>
  </w:num>
  <w:num w:numId="2" w16cid:durableId="16008163">
    <w:abstractNumId w:val="1"/>
  </w:num>
  <w:num w:numId="3" w16cid:durableId="1851672832">
    <w:abstractNumId w:val="38"/>
  </w:num>
  <w:num w:numId="4" w16cid:durableId="1754929655">
    <w:abstractNumId w:val="39"/>
  </w:num>
  <w:num w:numId="5" w16cid:durableId="1989554707">
    <w:abstractNumId w:val="32"/>
  </w:num>
  <w:num w:numId="6" w16cid:durableId="484126157">
    <w:abstractNumId w:val="8"/>
  </w:num>
  <w:num w:numId="7" w16cid:durableId="412169346">
    <w:abstractNumId w:val="36"/>
  </w:num>
  <w:num w:numId="8" w16cid:durableId="1771580284">
    <w:abstractNumId w:val="25"/>
  </w:num>
  <w:num w:numId="9" w16cid:durableId="1409839369">
    <w:abstractNumId w:val="24"/>
  </w:num>
  <w:num w:numId="10" w16cid:durableId="309671808">
    <w:abstractNumId w:val="34"/>
  </w:num>
  <w:num w:numId="11" w16cid:durableId="1608538476">
    <w:abstractNumId w:val="21"/>
  </w:num>
  <w:num w:numId="12" w16cid:durableId="143746014">
    <w:abstractNumId w:val="2"/>
  </w:num>
  <w:num w:numId="13" w16cid:durableId="595670176">
    <w:abstractNumId w:val="20"/>
  </w:num>
  <w:num w:numId="14" w16cid:durableId="670568168">
    <w:abstractNumId w:val="11"/>
  </w:num>
  <w:num w:numId="15" w16cid:durableId="180900770">
    <w:abstractNumId w:val="37"/>
  </w:num>
  <w:num w:numId="16" w16cid:durableId="395855640">
    <w:abstractNumId w:val="6"/>
  </w:num>
  <w:num w:numId="17" w16cid:durableId="806356572">
    <w:abstractNumId w:val="3"/>
  </w:num>
  <w:num w:numId="18" w16cid:durableId="648362737">
    <w:abstractNumId w:val="23"/>
  </w:num>
  <w:num w:numId="19" w16cid:durableId="1071848985">
    <w:abstractNumId w:val="22"/>
  </w:num>
  <w:num w:numId="20" w16cid:durableId="1263566466">
    <w:abstractNumId w:val="0"/>
  </w:num>
  <w:num w:numId="21" w16cid:durableId="294146361">
    <w:abstractNumId w:val="35"/>
  </w:num>
  <w:num w:numId="22" w16cid:durableId="670179365">
    <w:abstractNumId w:val="33"/>
  </w:num>
  <w:num w:numId="23" w16cid:durableId="1743992228">
    <w:abstractNumId w:val="17"/>
  </w:num>
  <w:num w:numId="24" w16cid:durableId="97524671">
    <w:abstractNumId w:val="15"/>
  </w:num>
  <w:num w:numId="25" w16cid:durableId="1121612252">
    <w:abstractNumId w:val="31"/>
  </w:num>
  <w:num w:numId="26" w16cid:durableId="199629595">
    <w:abstractNumId w:val="28"/>
  </w:num>
  <w:num w:numId="27" w16cid:durableId="1641689533">
    <w:abstractNumId w:val="18"/>
  </w:num>
  <w:num w:numId="28" w16cid:durableId="86656596">
    <w:abstractNumId w:val="30"/>
  </w:num>
  <w:num w:numId="29" w16cid:durableId="2104497499">
    <w:abstractNumId w:val="12"/>
  </w:num>
  <w:num w:numId="30" w16cid:durableId="1195578463">
    <w:abstractNumId w:val="13"/>
  </w:num>
  <w:num w:numId="31" w16cid:durableId="1010986049">
    <w:abstractNumId w:val="27"/>
  </w:num>
  <w:num w:numId="32" w16cid:durableId="470248942">
    <w:abstractNumId w:val="16"/>
  </w:num>
  <w:num w:numId="33" w16cid:durableId="1030449842">
    <w:abstractNumId w:val="7"/>
  </w:num>
  <w:num w:numId="34" w16cid:durableId="493683423">
    <w:abstractNumId w:val="10"/>
  </w:num>
  <w:num w:numId="35" w16cid:durableId="1542209808">
    <w:abstractNumId w:val="4"/>
  </w:num>
  <w:num w:numId="36" w16cid:durableId="1024092407">
    <w:abstractNumId w:val="29"/>
  </w:num>
  <w:num w:numId="37" w16cid:durableId="1586915237">
    <w:abstractNumId w:val="40"/>
  </w:num>
  <w:num w:numId="38" w16cid:durableId="516122618">
    <w:abstractNumId w:val="5"/>
  </w:num>
  <w:num w:numId="39" w16cid:durableId="1204830224">
    <w:abstractNumId w:val="14"/>
  </w:num>
  <w:num w:numId="40" w16cid:durableId="1881015690">
    <w:abstractNumId w:val="19"/>
  </w:num>
  <w:num w:numId="41" w16cid:durableId="8784006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7E3F"/>
    <w:rsid w:val="00075411"/>
    <w:rsid w:val="00084B51"/>
    <w:rsid w:val="000B5A22"/>
    <w:rsid w:val="000E01ED"/>
    <w:rsid w:val="00144415"/>
    <w:rsid w:val="001721F0"/>
    <w:rsid w:val="001B4BAA"/>
    <w:rsid w:val="001D4671"/>
    <w:rsid w:val="002757E0"/>
    <w:rsid w:val="002A047E"/>
    <w:rsid w:val="00325766"/>
    <w:rsid w:val="00333E3E"/>
    <w:rsid w:val="003613AD"/>
    <w:rsid w:val="0037720E"/>
    <w:rsid w:val="0038258A"/>
    <w:rsid w:val="003B3B42"/>
    <w:rsid w:val="0040533B"/>
    <w:rsid w:val="00445018"/>
    <w:rsid w:val="0046174E"/>
    <w:rsid w:val="00472D26"/>
    <w:rsid w:val="004871B1"/>
    <w:rsid w:val="004E7C1B"/>
    <w:rsid w:val="004F14B9"/>
    <w:rsid w:val="005071F8"/>
    <w:rsid w:val="005412FB"/>
    <w:rsid w:val="0055533C"/>
    <w:rsid w:val="00563799"/>
    <w:rsid w:val="005827C5"/>
    <w:rsid w:val="00583E0A"/>
    <w:rsid w:val="005A4045"/>
    <w:rsid w:val="005B40B1"/>
    <w:rsid w:val="005C3F88"/>
    <w:rsid w:val="00632710"/>
    <w:rsid w:val="006346C7"/>
    <w:rsid w:val="006C4C58"/>
    <w:rsid w:val="00700AE0"/>
    <w:rsid w:val="0071754F"/>
    <w:rsid w:val="00773416"/>
    <w:rsid w:val="007A0D88"/>
    <w:rsid w:val="0080307F"/>
    <w:rsid w:val="00814458"/>
    <w:rsid w:val="00844B98"/>
    <w:rsid w:val="008D5460"/>
    <w:rsid w:val="0092168E"/>
    <w:rsid w:val="00953EDF"/>
    <w:rsid w:val="0096423F"/>
    <w:rsid w:val="00967347"/>
    <w:rsid w:val="009F1D4B"/>
    <w:rsid w:val="009F51C4"/>
    <w:rsid w:val="00A04229"/>
    <w:rsid w:val="00A1674E"/>
    <w:rsid w:val="00A34F42"/>
    <w:rsid w:val="00A47451"/>
    <w:rsid w:val="00A76C84"/>
    <w:rsid w:val="00A96150"/>
    <w:rsid w:val="00AA2911"/>
    <w:rsid w:val="00AE04A1"/>
    <w:rsid w:val="00B42426"/>
    <w:rsid w:val="00B81BD5"/>
    <w:rsid w:val="00B879B3"/>
    <w:rsid w:val="00BB7694"/>
    <w:rsid w:val="00BE3D88"/>
    <w:rsid w:val="00C06905"/>
    <w:rsid w:val="00C2702A"/>
    <w:rsid w:val="00C367F0"/>
    <w:rsid w:val="00C412CA"/>
    <w:rsid w:val="00C874E3"/>
    <w:rsid w:val="00D035E9"/>
    <w:rsid w:val="00D1075A"/>
    <w:rsid w:val="00D13F35"/>
    <w:rsid w:val="00D43E87"/>
    <w:rsid w:val="00D5117B"/>
    <w:rsid w:val="00D662AC"/>
    <w:rsid w:val="00DE1A53"/>
    <w:rsid w:val="00DF117D"/>
    <w:rsid w:val="00E07CF6"/>
    <w:rsid w:val="00E507FA"/>
    <w:rsid w:val="00E54A60"/>
    <w:rsid w:val="00E837A5"/>
    <w:rsid w:val="00EE75B9"/>
    <w:rsid w:val="00FB2389"/>
    <w:rsid w:val="00FC1AA1"/>
    <w:rsid w:val="00FC51C1"/>
    <w:rsid w:val="00FE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B35A8EBE-9ABB-4235-B110-261BC554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2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7E3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7E3F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00AE0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25</cp:revision>
  <dcterms:created xsi:type="dcterms:W3CDTF">2024-05-08T06:36:00Z</dcterms:created>
  <dcterms:modified xsi:type="dcterms:W3CDTF">2025-02-05T07:01:00Z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