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AEC11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133F4383" w14:textId="77777777" w:rsidR="00844B98" w:rsidRDefault="00844B98">
      <w:pPr>
        <w:pStyle w:val="a3"/>
        <w:spacing w:before="0"/>
      </w:pPr>
    </w:p>
    <w:p w14:paraId="7D0DAB76" w14:textId="77777777" w:rsidR="00844B98" w:rsidRDefault="00844B98">
      <w:pPr>
        <w:pStyle w:val="a3"/>
        <w:spacing w:before="0"/>
      </w:pPr>
    </w:p>
    <w:p w14:paraId="1077DAE3" w14:textId="77777777" w:rsidR="00844B98" w:rsidRDefault="00844B98">
      <w:pPr>
        <w:pStyle w:val="a3"/>
        <w:spacing w:before="0"/>
      </w:pPr>
    </w:p>
    <w:p w14:paraId="6114E43F" w14:textId="77777777" w:rsidR="00844B98" w:rsidRDefault="00844B98">
      <w:pPr>
        <w:pStyle w:val="a3"/>
        <w:spacing w:before="0"/>
      </w:pPr>
    </w:p>
    <w:p w14:paraId="79851E0C" w14:textId="77777777" w:rsidR="00844B98" w:rsidRDefault="00844B98">
      <w:pPr>
        <w:pStyle w:val="a3"/>
        <w:spacing w:before="0"/>
      </w:pPr>
    </w:p>
    <w:p w14:paraId="02DEB869" w14:textId="77777777" w:rsidR="00844B98" w:rsidRDefault="00844B98">
      <w:pPr>
        <w:pStyle w:val="a3"/>
        <w:spacing w:before="0"/>
      </w:pPr>
    </w:p>
    <w:p w14:paraId="355545F9" w14:textId="77777777" w:rsidR="00844B98" w:rsidRDefault="00844B98">
      <w:pPr>
        <w:pStyle w:val="a3"/>
        <w:spacing w:before="0"/>
      </w:pPr>
    </w:p>
    <w:p w14:paraId="236A3348" w14:textId="77777777" w:rsidR="00844B98" w:rsidRDefault="00844B98">
      <w:pPr>
        <w:pStyle w:val="a3"/>
        <w:spacing w:before="0"/>
      </w:pPr>
    </w:p>
    <w:p w14:paraId="76288172" w14:textId="77777777" w:rsidR="00AE49C2" w:rsidRDefault="00AE49C2" w:rsidP="00AE49C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0AFADFBD" w14:textId="77777777" w:rsidR="00AE49C2" w:rsidRDefault="00AE49C2" w:rsidP="00AE49C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56609BC" w14:textId="77777777" w:rsidR="00AE49C2" w:rsidRDefault="00AE49C2" w:rsidP="00AE49C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690545A" w14:textId="77777777" w:rsidR="00AE49C2" w:rsidRDefault="00AE49C2" w:rsidP="00AE49C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A00DF7B" w14:textId="77777777" w:rsidR="00AE49C2" w:rsidRDefault="00AE49C2" w:rsidP="00AE49C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3C3E291F" w14:textId="77777777" w:rsidR="00844B98" w:rsidRDefault="00844B98">
      <w:pPr>
        <w:pStyle w:val="a3"/>
        <w:spacing w:before="0"/>
      </w:pPr>
    </w:p>
    <w:p w14:paraId="37BC6D8B" w14:textId="77777777" w:rsidR="00844B98" w:rsidRDefault="00844B98">
      <w:pPr>
        <w:pStyle w:val="a3"/>
        <w:spacing w:before="0"/>
      </w:pPr>
    </w:p>
    <w:p w14:paraId="52C33AD2" w14:textId="77777777" w:rsidR="00844B98" w:rsidRDefault="00844B98">
      <w:pPr>
        <w:pStyle w:val="a3"/>
        <w:spacing w:before="0"/>
      </w:pPr>
    </w:p>
    <w:p w14:paraId="26B47583" w14:textId="77777777" w:rsidR="00844B98" w:rsidRDefault="00844B98">
      <w:pPr>
        <w:pStyle w:val="a3"/>
        <w:spacing w:before="0"/>
      </w:pPr>
    </w:p>
    <w:p w14:paraId="740CF9A7" w14:textId="77777777" w:rsidR="00844B98" w:rsidRDefault="00844B98">
      <w:pPr>
        <w:pStyle w:val="a3"/>
        <w:spacing w:before="0"/>
      </w:pPr>
    </w:p>
    <w:p w14:paraId="30D27E6B" w14:textId="77777777" w:rsidR="00844B98" w:rsidRDefault="00844B98">
      <w:pPr>
        <w:pStyle w:val="a3"/>
        <w:spacing w:before="0"/>
      </w:pPr>
    </w:p>
    <w:p w14:paraId="1648A75D" w14:textId="77777777" w:rsidR="00844B98" w:rsidRDefault="00844B98">
      <w:pPr>
        <w:pStyle w:val="a3"/>
        <w:spacing w:before="0"/>
      </w:pPr>
    </w:p>
    <w:p w14:paraId="7C49621D" w14:textId="77777777" w:rsidR="00844B98" w:rsidRDefault="00844B98">
      <w:pPr>
        <w:pStyle w:val="a3"/>
        <w:spacing w:before="0"/>
      </w:pPr>
    </w:p>
    <w:p w14:paraId="2645EFBE" w14:textId="77777777" w:rsidR="00844B98" w:rsidRDefault="00844B98">
      <w:pPr>
        <w:pStyle w:val="a3"/>
        <w:spacing w:before="0"/>
      </w:pPr>
    </w:p>
    <w:p w14:paraId="640B1394" w14:textId="77777777" w:rsidR="00844B98" w:rsidRDefault="00844B98">
      <w:pPr>
        <w:pStyle w:val="a3"/>
        <w:spacing w:before="0"/>
      </w:pPr>
    </w:p>
    <w:p w14:paraId="17FB0084" w14:textId="77777777" w:rsidR="00844B98" w:rsidRDefault="00844B98">
      <w:pPr>
        <w:pStyle w:val="a3"/>
        <w:spacing w:before="0"/>
      </w:pPr>
    </w:p>
    <w:p w14:paraId="134F8313" w14:textId="77777777" w:rsidR="00844B98" w:rsidRDefault="00844B98">
      <w:pPr>
        <w:pStyle w:val="a3"/>
        <w:spacing w:before="0"/>
      </w:pPr>
    </w:p>
    <w:p w14:paraId="6C642F70" w14:textId="77777777" w:rsidR="00844B98" w:rsidRDefault="00844B98">
      <w:pPr>
        <w:pStyle w:val="a3"/>
        <w:spacing w:before="0"/>
      </w:pPr>
    </w:p>
    <w:p w14:paraId="5A7CDD16" w14:textId="77777777" w:rsidR="00844B98" w:rsidRDefault="00844B98">
      <w:pPr>
        <w:pStyle w:val="a3"/>
        <w:spacing w:before="0"/>
      </w:pPr>
    </w:p>
    <w:p w14:paraId="033A8982" w14:textId="77777777" w:rsidR="00844B98" w:rsidRDefault="00844B98">
      <w:pPr>
        <w:pStyle w:val="a3"/>
        <w:spacing w:before="0"/>
      </w:pPr>
    </w:p>
    <w:p w14:paraId="77BA0502" w14:textId="77777777" w:rsidR="00844B98" w:rsidRDefault="00844B98">
      <w:pPr>
        <w:pStyle w:val="a3"/>
        <w:spacing w:before="0"/>
      </w:pPr>
    </w:p>
    <w:p w14:paraId="365F1431" w14:textId="77777777" w:rsidR="00844B98" w:rsidRDefault="00844B98">
      <w:pPr>
        <w:pStyle w:val="a3"/>
        <w:spacing w:before="0"/>
      </w:pPr>
    </w:p>
    <w:p w14:paraId="78966CF2" w14:textId="77777777" w:rsidR="00844B98" w:rsidRDefault="00844B98">
      <w:pPr>
        <w:pStyle w:val="a3"/>
        <w:spacing w:before="67"/>
      </w:pPr>
    </w:p>
    <w:p w14:paraId="3DDE7541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1A45037A" w14:textId="77777777" w:rsidR="00844B98" w:rsidRDefault="00844B98">
      <w:pPr>
        <w:pStyle w:val="a3"/>
        <w:spacing w:before="0"/>
        <w:rPr>
          <w:b/>
        </w:rPr>
      </w:pPr>
    </w:p>
    <w:p w14:paraId="64A31006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5EAA9291" w14:textId="77777777" w:rsidR="00844B98" w:rsidRDefault="00844B98">
      <w:pPr>
        <w:pStyle w:val="a3"/>
        <w:spacing w:before="0"/>
      </w:pPr>
    </w:p>
    <w:p w14:paraId="50C59D17" w14:textId="302D3A79" w:rsidR="00844B98" w:rsidRDefault="00386A80">
      <w:pPr>
        <w:pStyle w:val="a5"/>
        <w:rPr>
          <w:u w:val="none"/>
        </w:rPr>
      </w:pPr>
      <w:r>
        <w:rPr>
          <w:u w:val="none"/>
        </w:rPr>
        <w:t>ОГСЭ</w:t>
      </w:r>
      <w:r w:rsidR="00C2702A">
        <w:rPr>
          <w:u w:val="none"/>
        </w:rPr>
        <w:t>.0</w:t>
      </w:r>
      <w:r w:rsidR="00AC3EA6">
        <w:rPr>
          <w:u w:val="none"/>
        </w:rPr>
        <w:t>3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«Русский язык</w:t>
      </w:r>
      <w:r>
        <w:rPr>
          <w:spacing w:val="-2"/>
          <w:u w:val="none"/>
        </w:rPr>
        <w:t xml:space="preserve"> и культура речи</w:t>
      </w:r>
      <w:r w:rsidR="00C2702A">
        <w:rPr>
          <w:spacing w:val="-2"/>
          <w:u w:val="none"/>
        </w:rPr>
        <w:t>»</w:t>
      </w:r>
    </w:p>
    <w:p w14:paraId="48286215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1840314" w14:textId="0B76431F" w:rsidR="00DB1475" w:rsidRDefault="00C2702A" w:rsidP="00DB1475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DB1475">
        <w:t>ОГСЭ.0</w:t>
      </w:r>
      <w:r w:rsidR="00AC3EA6">
        <w:t>3</w:t>
      </w:r>
      <w:r w:rsidR="00323A44">
        <w:t xml:space="preserve">. </w:t>
      </w:r>
      <w:r w:rsidR="00DB1475">
        <w:rPr>
          <w:spacing w:val="-2"/>
        </w:rPr>
        <w:t>Русский язык и культура речи</w:t>
      </w:r>
      <w:r w:rsidR="00DB1475">
        <w:t xml:space="preserve"> </w:t>
      </w:r>
      <w:r>
        <w:t>разработан на основе рабочей программ</w:t>
      </w:r>
      <w:r w:rsidR="00323A44">
        <w:t>ы учебной дисциплины «</w:t>
      </w:r>
      <w:r w:rsidR="00DB1475">
        <w:rPr>
          <w:spacing w:val="-2"/>
        </w:rPr>
        <w:t>Русский язык и культура речи</w:t>
      </w:r>
      <w:r>
        <w:t xml:space="preserve">» для специальности </w:t>
      </w:r>
      <w:r w:rsidR="00DB1475">
        <w:rPr>
          <w:rFonts w:eastAsia="SimSun"/>
          <w:lang w:eastAsia="zh-CN"/>
        </w:rPr>
        <w:t>40.02.01 Право и организация социального обеспечения</w:t>
      </w:r>
    </w:p>
    <w:p w14:paraId="66028053" w14:textId="77777777" w:rsidR="00844B98" w:rsidRDefault="00844B98">
      <w:pPr>
        <w:pStyle w:val="a3"/>
        <w:spacing w:before="0"/>
      </w:pPr>
    </w:p>
    <w:p w14:paraId="0901D875" w14:textId="77777777" w:rsidR="00844B98" w:rsidRDefault="00844B98">
      <w:pPr>
        <w:pStyle w:val="a3"/>
        <w:spacing w:before="0"/>
      </w:pPr>
    </w:p>
    <w:p w14:paraId="26D9ADFD" w14:textId="77777777" w:rsidR="00844B98" w:rsidRDefault="00844B98">
      <w:pPr>
        <w:pStyle w:val="a3"/>
        <w:spacing w:before="254"/>
      </w:pPr>
    </w:p>
    <w:p w14:paraId="07F48035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3B1BBF83" w14:textId="77777777" w:rsidR="00844B98" w:rsidRDefault="00844B98">
      <w:pPr>
        <w:jc w:val="both"/>
      </w:pPr>
    </w:p>
    <w:p w14:paraId="3F7F593F" w14:textId="77777777" w:rsidR="00AE49C2" w:rsidRDefault="00AE49C2">
      <w:pPr>
        <w:jc w:val="both"/>
      </w:pPr>
    </w:p>
    <w:p w14:paraId="7F127D50" w14:textId="34F430F9" w:rsidR="00AE49C2" w:rsidRDefault="00AE49C2" w:rsidP="00AE49C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«Русский язык и культура речи» рассмотрена и одобрена на заседании Ученого совета.</w:t>
      </w:r>
    </w:p>
    <w:p w14:paraId="035E509D" w14:textId="77777777" w:rsidR="00AE49C2" w:rsidRDefault="00AE49C2" w:rsidP="00AE49C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9E714B2" w14:textId="2F67E315" w:rsidR="00AE49C2" w:rsidRDefault="00AE49C2">
      <w:pPr>
        <w:jc w:val="both"/>
        <w:sectPr w:rsidR="00AE49C2">
          <w:pgSz w:w="11910" w:h="16840"/>
          <w:pgMar w:top="1160" w:right="600" w:bottom="280" w:left="620" w:header="720" w:footer="720" w:gutter="0"/>
          <w:cols w:space="720"/>
        </w:sectPr>
      </w:pPr>
    </w:p>
    <w:p w14:paraId="4111C748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6216EE18" w14:textId="77777777" w:rsidR="00844B98" w:rsidRDefault="0016269D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24B8FFDD" w14:textId="77777777" w:rsidR="00844B98" w:rsidRDefault="00104303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83C7F66" w14:textId="77777777" w:rsidR="00844B98" w:rsidRDefault="00104303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73F05C25" w14:textId="77777777" w:rsidR="00844B98" w:rsidRDefault="00104303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70BED74" w14:textId="77777777" w:rsidR="00844B98" w:rsidRDefault="00104303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FA15847" w14:textId="77777777" w:rsidR="00844B98" w:rsidRDefault="0016269D">
          <w:r>
            <w:fldChar w:fldCharType="end"/>
          </w:r>
        </w:p>
      </w:sdtContent>
    </w:sdt>
    <w:p w14:paraId="7BC46D29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99CC823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4EB6C580" w14:textId="514A86A6" w:rsidR="00844B98" w:rsidRDefault="00B40E02">
      <w:pPr>
        <w:pStyle w:val="a5"/>
        <w:spacing w:before="41"/>
        <w:ind w:left="577"/>
        <w:rPr>
          <w:u w:val="none"/>
        </w:rPr>
      </w:pPr>
      <w:r>
        <w:t>ОГСЭ.0</w:t>
      </w:r>
      <w:r w:rsidR="00AC3EA6">
        <w:t>3</w:t>
      </w:r>
      <w:r w:rsidR="00C2702A">
        <w:rPr>
          <w:b w:val="0"/>
        </w:rPr>
        <w:t xml:space="preserve"> </w:t>
      </w:r>
      <w:r w:rsidR="00323A44">
        <w:rPr>
          <w:spacing w:val="-2"/>
        </w:rPr>
        <w:t>«Русский язык</w:t>
      </w:r>
      <w:r>
        <w:rPr>
          <w:spacing w:val="-2"/>
        </w:rPr>
        <w:t xml:space="preserve"> и культура речи</w:t>
      </w:r>
      <w:r w:rsidR="00C2702A">
        <w:rPr>
          <w:spacing w:val="-2"/>
        </w:rPr>
        <w:t>»</w:t>
      </w:r>
    </w:p>
    <w:p w14:paraId="54C390B9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6D93DF26" w14:textId="77777777" w:rsidR="00844B98" w:rsidRDefault="00844B98">
      <w:pPr>
        <w:pStyle w:val="a3"/>
        <w:spacing w:before="82"/>
        <w:rPr>
          <w:i/>
        </w:rPr>
      </w:pPr>
    </w:p>
    <w:p w14:paraId="5CE49BC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9382B21" w14:textId="7777777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B40E02">
        <w:t>ОС СПО по специальности 40.02.01 Право и организация социального обеспечения</w:t>
      </w:r>
    </w:p>
    <w:p w14:paraId="0ADB800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1CB9417" w14:textId="77777777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 xml:space="preserve">ОС СПО по специальности 40.02.01 Право и организация социального обеспечения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9FD0063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1A049B20" w14:textId="77777777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 xml:space="preserve">компетенции студента на дифференцированном зачете </w:t>
      </w:r>
      <w:r>
        <w:rPr>
          <w:lang w:eastAsia="ar-SA"/>
        </w:rPr>
        <w:t xml:space="preserve"> оцениваются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3DBFE734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61581CC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22122AA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4C3B860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291DC8B" w14:textId="0E3A2159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DB1475">
        <w:rPr>
          <w:spacing w:val="-2"/>
        </w:rPr>
        <w:t>экзамен.</w:t>
      </w:r>
    </w:p>
    <w:p w14:paraId="50C67FBC" w14:textId="77777777" w:rsidR="00844B98" w:rsidRDefault="00844B98">
      <w:pPr>
        <w:pStyle w:val="a3"/>
        <w:spacing w:before="82"/>
      </w:pPr>
    </w:p>
    <w:p w14:paraId="6A1F34D3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A3A6136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5"/>
        <w:gridCol w:w="2731"/>
        <w:gridCol w:w="1659"/>
        <w:gridCol w:w="5635"/>
      </w:tblGrid>
      <w:tr w:rsidR="00844B98" w14:paraId="163DBA5C" w14:textId="77777777" w:rsidTr="002A00A1">
        <w:trPr>
          <w:trHeight w:val="506"/>
        </w:trPr>
        <w:tc>
          <w:tcPr>
            <w:tcW w:w="316" w:type="pct"/>
          </w:tcPr>
          <w:p w14:paraId="3CB0374C" w14:textId="77777777" w:rsidR="00844B98" w:rsidRDefault="00C2702A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4F4640EA" w14:textId="77777777" w:rsidR="00844B98" w:rsidRDefault="00C2702A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1276" w:type="pct"/>
          </w:tcPr>
          <w:p w14:paraId="553536D6" w14:textId="77777777" w:rsidR="00844B98" w:rsidRDefault="00C2702A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775" w:type="pct"/>
          </w:tcPr>
          <w:p w14:paraId="758583CF" w14:textId="77777777" w:rsidR="00844B98" w:rsidRDefault="00C2702A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2633" w:type="pct"/>
          </w:tcPr>
          <w:p w14:paraId="1E1E94C3" w14:textId="77777777" w:rsidR="00844B98" w:rsidRPr="00B8095F" w:rsidRDefault="00C2702A">
            <w:pPr>
              <w:pStyle w:val="TableParagraph"/>
              <w:ind w:left="100"/>
            </w:pPr>
            <w:r w:rsidRPr="00B8095F">
              <w:rPr>
                <w:spacing w:val="-2"/>
              </w:rPr>
              <w:t>Ответ</w:t>
            </w:r>
          </w:p>
        </w:tc>
      </w:tr>
      <w:tr w:rsidR="002A00A1" w14:paraId="488A6BBD" w14:textId="77777777" w:rsidTr="002A00A1">
        <w:trPr>
          <w:trHeight w:val="506"/>
        </w:trPr>
        <w:tc>
          <w:tcPr>
            <w:tcW w:w="316" w:type="pct"/>
          </w:tcPr>
          <w:p w14:paraId="24EC93D9" w14:textId="57D347FF" w:rsidR="002A00A1" w:rsidRDefault="002A00A1" w:rsidP="002A00A1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1276" w:type="pct"/>
          </w:tcPr>
          <w:p w14:paraId="22F0AF6B" w14:textId="1B6E0574" w:rsidR="002A00A1" w:rsidRDefault="002A00A1" w:rsidP="002A00A1">
            <w:pPr>
              <w:pStyle w:val="TableParagraph"/>
              <w:ind w:left="99"/>
              <w:rPr>
                <w:spacing w:val="-2"/>
              </w:rPr>
            </w:pPr>
            <w:r>
              <w:t>Что такое языковая норма?</w:t>
            </w:r>
          </w:p>
        </w:tc>
        <w:tc>
          <w:tcPr>
            <w:tcW w:w="775" w:type="pct"/>
          </w:tcPr>
          <w:p w14:paraId="06866F92" w14:textId="66D3F24E" w:rsidR="002A00A1" w:rsidRDefault="002A00A1" w:rsidP="002A00A1">
            <w:pPr>
              <w:pStyle w:val="TableParagraph"/>
              <w:ind w:left="100"/>
              <w:rPr>
                <w:spacing w:val="-2"/>
              </w:rPr>
            </w:pPr>
            <w:r>
              <w:t>ОК 11</w:t>
            </w:r>
          </w:p>
        </w:tc>
        <w:tc>
          <w:tcPr>
            <w:tcW w:w="2633" w:type="pct"/>
          </w:tcPr>
          <w:p w14:paraId="6E72E364" w14:textId="6C0378E5" w:rsidR="002A00A1" w:rsidRPr="00B8095F" w:rsidRDefault="002A00A1" w:rsidP="002A00A1">
            <w:pPr>
              <w:pStyle w:val="TableParagraph"/>
              <w:ind w:left="100"/>
              <w:rPr>
                <w:spacing w:val="-2"/>
              </w:rPr>
            </w:pPr>
            <w:r w:rsidRPr="00B8095F">
              <w:t>Норма – исторически сложившееся и закрепленное в словарях использование языкового средства.</w:t>
            </w:r>
          </w:p>
        </w:tc>
      </w:tr>
      <w:tr w:rsidR="002A00A1" w14:paraId="653298AD" w14:textId="77777777" w:rsidTr="002A00A1">
        <w:trPr>
          <w:trHeight w:val="506"/>
        </w:trPr>
        <w:tc>
          <w:tcPr>
            <w:tcW w:w="316" w:type="pct"/>
          </w:tcPr>
          <w:p w14:paraId="5F9FAF28" w14:textId="7A510960" w:rsidR="002A00A1" w:rsidRDefault="002A00A1" w:rsidP="002A00A1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2</w:t>
            </w:r>
          </w:p>
        </w:tc>
        <w:tc>
          <w:tcPr>
            <w:tcW w:w="1276" w:type="pct"/>
          </w:tcPr>
          <w:p w14:paraId="0C0F81A1" w14:textId="63370C64" w:rsidR="002A00A1" w:rsidRDefault="002A00A1" w:rsidP="002A00A1">
            <w:pPr>
              <w:pStyle w:val="TableParagraph"/>
              <w:ind w:left="99"/>
              <w:rPr>
                <w:spacing w:val="-2"/>
              </w:rPr>
            </w:pPr>
            <w:r>
              <w:t>Что изучает орфоэпия?</w:t>
            </w:r>
          </w:p>
        </w:tc>
        <w:tc>
          <w:tcPr>
            <w:tcW w:w="775" w:type="pct"/>
          </w:tcPr>
          <w:p w14:paraId="49ECA6C6" w14:textId="51E34520" w:rsidR="002A00A1" w:rsidRDefault="002A00A1" w:rsidP="002A00A1">
            <w:pPr>
              <w:pStyle w:val="TableParagraph"/>
              <w:ind w:left="100"/>
              <w:rPr>
                <w:spacing w:val="-2"/>
              </w:rPr>
            </w:pPr>
            <w:r>
              <w:t>ОК 11</w:t>
            </w:r>
          </w:p>
        </w:tc>
        <w:tc>
          <w:tcPr>
            <w:tcW w:w="2633" w:type="pct"/>
          </w:tcPr>
          <w:p w14:paraId="16C6D6FE" w14:textId="16DFAC94" w:rsidR="002A00A1" w:rsidRPr="00B8095F" w:rsidRDefault="002A00A1" w:rsidP="002A00A1">
            <w:pPr>
              <w:pStyle w:val="TableParagraph"/>
              <w:ind w:left="100"/>
              <w:rPr>
                <w:spacing w:val="-2"/>
              </w:rPr>
            </w:pPr>
            <w:r w:rsidRPr="00B8095F">
              <w:t>Орфоэпия – языковая дисциплина, изучающая звучащую речь (ударение, произношение звуков и их сочетания, интонацию.</w:t>
            </w:r>
          </w:p>
        </w:tc>
      </w:tr>
      <w:tr w:rsidR="002A00A1" w14:paraId="25989EB7" w14:textId="77777777" w:rsidTr="002A00A1">
        <w:trPr>
          <w:trHeight w:val="506"/>
        </w:trPr>
        <w:tc>
          <w:tcPr>
            <w:tcW w:w="316" w:type="pct"/>
          </w:tcPr>
          <w:p w14:paraId="1F28CCDF" w14:textId="1AC2E487" w:rsidR="002A00A1" w:rsidRDefault="002A00A1" w:rsidP="002A00A1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3</w:t>
            </w:r>
          </w:p>
        </w:tc>
        <w:tc>
          <w:tcPr>
            <w:tcW w:w="1276" w:type="pct"/>
          </w:tcPr>
          <w:p w14:paraId="7B48370A" w14:textId="0EAB11BE" w:rsidR="002A00A1" w:rsidRDefault="002A00A1" w:rsidP="002A00A1">
            <w:pPr>
              <w:pStyle w:val="TableParagraph"/>
              <w:ind w:left="99"/>
              <w:rPr>
                <w:spacing w:val="-2"/>
              </w:rPr>
            </w:pPr>
            <w:r>
              <w:t xml:space="preserve"> Какие основные признаки  русского ударения?</w:t>
            </w:r>
          </w:p>
        </w:tc>
        <w:tc>
          <w:tcPr>
            <w:tcW w:w="775" w:type="pct"/>
          </w:tcPr>
          <w:p w14:paraId="1C746509" w14:textId="53D46929" w:rsidR="002A00A1" w:rsidRDefault="002A00A1" w:rsidP="002A00A1">
            <w:pPr>
              <w:pStyle w:val="TableParagraph"/>
              <w:ind w:left="100"/>
              <w:rPr>
                <w:spacing w:val="-2"/>
              </w:rPr>
            </w:pPr>
            <w:r>
              <w:t>ОК 11</w:t>
            </w:r>
          </w:p>
        </w:tc>
        <w:tc>
          <w:tcPr>
            <w:tcW w:w="2633" w:type="pct"/>
          </w:tcPr>
          <w:p w14:paraId="3854BB0C" w14:textId="16D31A25" w:rsidR="002A00A1" w:rsidRPr="00B8095F" w:rsidRDefault="002A00A1" w:rsidP="002A00A1">
            <w:pPr>
              <w:pStyle w:val="TableParagraph"/>
              <w:ind w:left="100"/>
              <w:rPr>
                <w:spacing w:val="-2"/>
              </w:rPr>
            </w:pPr>
            <w:r w:rsidRPr="00B8095F">
              <w:t xml:space="preserve">Основные признаки – подвижность и </w:t>
            </w:r>
            <w:proofErr w:type="spellStart"/>
            <w:r w:rsidRPr="00B8095F">
              <w:t>разноместность</w:t>
            </w:r>
            <w:proofErr w:type="spellEnd"/>
            <w:r w:rsidRPr="00B8095F">
              <w:t>.</w:t>
            </w:r>
          </w:p>
        </w:tc>
      </w:tr>
      <w:tr w:rsidR="002A00A1" w14:paraId="16B0E6F5" w14:textId="77777777" w:rsidTr="002A00A1">
        <w:trPr>
          <w:trHeight w:val="506"/>
        </w:trPr>
        <w:tc>
          <w:tcPr>
            <w:tcW w:w="316" w:type="pct"/>
          </w:tcPr>
          <w:p w14:paraId="7F94BA55" w14:textId="5C53C803" w:rsidR="002A00A1" w:rsidRDefault="002A00A1" w:rsidP="002A00A1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4</w:t>
            </w:r>
          </w:p>
        </w:tc>
        <w:tc>
          <w:tcPr>
            <w:tcW w:w="1276" w:type="pct"/>
          </w:tcPr>
          <w:p w14:paraId="07BD5DD9" w14:textId="550C757A" w:rsidR="002A00A1" w:rsidRDefault="002A00A1" w:rsidP="002A00A1">
            <w:pPr>
              <w:pStyle w:val="TableParagraph"/>
              <w:ind w:left="99"/>
              <w:rPr>
                <w:spacing w:val="-2"/>
              </w:rPr>
            </w:pPr>
            <w:r>
              <w:t>Какова основная проблема русского словообразования?</w:t>
            </w:r>
          </w:p>
        </w:tc>
        <w:tc>
          <w:tcPr>
            <w:tcW w:w="775" w:type="pct"/>
          </w:tcPr>
          <w:p w14:paraId="06C5F0D4" w14:textId="5A03B451" w:rsidR="002A00A1" w:rsidRDefault="002A00A1" w:rsidP="002A00A1">
            <w:pPr>
              <w:pStyle w:val="TableParagraph"/>
              <w:ind w:left="100"/>
              <w:rPr>
                <w:spacing w:val="-2"/>
              </w:rPr>
            </w:pPr>
            <w:r>
              <w:t>ОК 11</w:t>
            </w:r>
          </w:p>
        </w:tc>
        <w:tc>
          <w:tcPr>
            <w:tcW w:w="2633" w:type="pct"/>
          </w:tcPr>
          <w:p w14:paraId="72B4A1D2" w14:textId="5B296FF3" w:rsidR="002A00A1" w:rsidRPr="00B8095F" w:rsidRDefault="002A00A1" w:rsidP="002A00A1">
            <w:pPr>
              <w:pStyle w:val="TableParagraph"/>
              <w:ind w:left="100"/>
              <w:rPr>
                <w:spacing w:val="-2"/>
              </w:rPr>
            </w:pPr>
            <w:r w:rsidRPr="00B8095F">
              <w:t xml:space="preserve"> Основная проблема – выбор такого словообразовательного элемента, который обеспечит образование литературного варианта слова.</w:t>
            </w:r>
          </w:p>
        </w:tc>
      </w:tr>
      <w:tr w:rsidR="002A00A1" w14:paraId="782DDFDE" w14:textId="77777777" w:rsidTr="002A00A1">
        <w:trPr>
          <w:trHeight w:val="506"/>
        </w:trPr>
        <w:tc>
          <w:tcPr>
            <w:tcW w:w="316" w:type="pct"/>
          </w:tcPr>
          <w:p w14:paraId="261BE650" w14:textId="79107C61" w:rsidR="002A00A1" w:rsidRDefault="002A00A1" w:rsidP="002A00A1">
            <w:pPr>
              <w:pStyle w:val="TableParagraph"/>
              <w:spacing w:line="252" w:lineRule="exact"/>
              <w:ind w:left="227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1276" w:type="pct"/>
          </w:tcPr>
          <w:p w14:paraId="175F48BB" w14:textId="33305F78" w:rsidR="002A00A1" w:rsidRDefault="002A00A1" w:rsidP="002A00A1">
            <w:pPr>
              <w:pStyle w:val="TableParagraph"/>
              <w:ind w:left="99"/>
            </w:pPr>
            <w:r>
              <w:rPr>
                <w:spacing w:val="-2"/>
              </w:rPr>
              <w:t>Грамматические нормы регулируют употребление категорий</w:t>
            </w:r>
          </w:p>
        </w:tc>
        <w:tc>
          <w:tcPr>
            <w:tcW w:w="775" w:type="pct"/>
          </w:tcPr>
          <w:p w14:paraId="3D75F438" w14:textId="61CB3BE2" w:rsidR="002A00A1" w:rsidRDefault="002A00A1" w:rsidP="002A00A1">
            <w:pPr>
              <w:pStyle w:val="TableParagraph"/>
              <w:ind w:left="100"/>
            </w:pPr>
            <w:r>
              <w:t>ОК 11</w:t>
            </w:r>
          </w:p>
        </w:tc>
        <w:tc>
          <w:tcPr>
            <w:tcW w:w="2633" w:type="pct"/>
          </w:tcPr>
          <w:p w14:paraId="7126CA5A" w14:textId="4CC53D45" w:rsidR="002A00A1" w:rsidRPr="00B8095F" w:rsidRDefault="002A00A1" w:rsidP="002A00A1">
            <w:pPr>
              <w:pStyle w:val="TableParagraph"/>
              <w:ind w:left="100"/>
            </w:pPr>
            <w:r w:rsidRPr="00B8095F">
              <w:t>Рода, числа и падежа.</w:t>
            </w:r>
          </w:p>
        </w:tc>
      </w:tr>
    </w:tbl>
    <w:p w14:paraId="53644846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49358BEE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6"/>
        <w:gridCol w:w="2731"/>
        <w:gridCol w:w="1701"/>
        <w:gridCol w:w="5592"/>
      </w:tblGrid>
      <w:tr w:rsidR="00A76C84" w14:paraId="37F43B3D" w14:textId="77777777" w:rsidTr="002A00A1">
        <w:trPr>
          <w:trHeight w:val="709"/>
        </w:trPr>
        <w:tc>
          <w:tcPr>
            <w:tcW w:w="316" w:type="pct"/>
          </w:tcPr>
          <w:p w14:paraId="4CF4A050" w14:textId="35D3E637" w:rsidR="00A76C84" w:rsidRDefault="002A00A1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1276" w:type="pct"/>
          </w:tcPr>
          <w:p w14:paraId="5FB6E97D" w14:textId="77777777" w:rsidR="00A76C84" w:rsidRDefault="001B20CC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Архаизм - это</w:t>
            </w:r>
          </w:p>
        </w:tc>
        <w:tc>
          <w:tcPr>
            <w:tcW w:w="795" w:type="pct"/>
          </w:tcPr>
          <w:p w14:paraId="2EE1E8D1" w14:textId="1E413B4C" w:rsidR="00A76C84" w:rsidRDefault="00DB1475" w:rsidP="00C06905">
            <w:pPr>
              <w:pStyle w:val="TableParagraph"/>
              <w:ind w:left="109" w:right="1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2BAD71D1" w14:textId="77777777" w:rsidR="00A76C84" w:rsidRPr="00FF6627" w:rsidRDefault="001B20CC" w:rsidP="001B20CC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 Устаревшее слово, имеющее современный вариант</w:t>
            </w:r>
          </w:p>
        </w:tc>
      </w:tr>
      <w:tr w:rsidR="00A76C84" w14:paraId="0A930261" w14:textId="77777777" w:rsidTr="002A00A1">
        <w:trPr>
          <w:trHeight w:val="709"/>
        </w:trPr>
        <w:tc>
          <w:tcPr>
            <w:tcW w:w="316" w:type="pct"/>
          </w:tcPr>
          <w:p w14:paraId="2F91649C" w14:textId="620873FA" w:rsidR="00A76C84" w:rsidRDefault="002A00A1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1276" w:type="pct"/>
          </w:tcPr>
          <w:p w14:paraId="77CD7927" w14:textId="77777777" w:rsidR="00A76C84" w:rsidRDefault="001B20CC" w:rsidP="00A76C84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Экзотизм - это</w:t>
            </w:r>
          </w:p>
        </w:tc>
        <w:tc>
          <w:tcPr>
            <w:tcW w:w="795" w:type="pct"/>
          </w:tcPr>
          <w:p w14:paraId="46C945F7" w14:textId="2BEBE5A1" w:rsidR="00A76C84" w:rsidRDefault="00DB1475" w:rsidP="00C06905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328DF23E" w14:textId="77777777" w:rsidR="00A76C84" w:rsidRPr="00FF6627" w:rsidRDefault="00FF6627" w:rsidP="00A76C8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F6627">
              <w:rPr>
                <w:iCs/>
              </w:rPr>
              <w:t>Слово</w:t>
            </w:r>
            <w:r w:rsidR="001B20CC">
              <w:rPr>
                <w:iCs/>
              </w:rPr>
              <w:t>, обозначающее реалии другого народа.</w:t>
            </w:r>
          </w:p>
        </w:tc>
      </w:tr>
      <w:tr w:rsidR="00144415" w14:paraId="5533E6C3" w14:textId="77777777" w:rsidTr="002A00A1">
        <w:trPr>
          <w:trHeight w:val="709"/>
        </w:trPr>
        <w:tc>
          <w:tcPr>
            <w:tcW w:w="316" w:type="pct"/>
          </w:tcPr>
          <w:p w14:paraId="44CEEC26" w14:textId="77EA73A6" w:rsidR="00144415" w:rsidRDefault="002A00A1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1276" w:type="pct"/>
          </w:tcPr>
          <w:p w14:paraId="51464E63" w14:textId="77777777" w:rsidR="00144415" w:rsidRDefault="001B20CC" w:rsidP="00144415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Какая единица языка называется фразеологизмом?</w:t>
            </w:r>
          </w:p>
        </w:tc>
        <w:tc>
          <w:tcPr>
            <w:tcW w:w="795" w:type="pct"/>
          </w:tcPr>
          <w:p w14:paraId="7AC3D895" w14:textId="58C2E968" w:rsidR="00144415" w:rsidRDefault="00DB1475" w:rsidP="00C06905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4658BC12" w14:textId="77777777" w:rsidR="00144415" w:rsidRPr="00144415" w:rsidRDefault="008D4262" w:rsidP="0014441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Фразеологизм – устойчивое сочетание слов, имеющее единое переносное значение и одну функцию в предложении.</w:t>
            </w:r>
          </w:p>
        </w:tc>
      </w:tr>
      <w:tr w:rsidR="00144415" w14:paraId="23A71760" w14:textId="77777777" w:rsidTr="002A00A1">
        <w:trPr>
          <w:trHeight w:val="709"/>
        </w:trPr>
        <w:tc>
          <w:tcPr>
            <w:tcW w:w="316" w:type="pct"/>
          </w:tcPr>
          <w:p w14:paraId="4328BA14" w14:textId="4DA315D2" w:rsidR="00144415" w:rsidRDefault="002A00A1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1276" w:type="pct"/>
          </w:tcPr>
          <w:p w14:paraId="0C77790B" w14:textId="77777777" w:rsidR="00144415" w:rsidRDefault="00D55967" w:rsidP="00144415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Системные отношения в языке - это</w:t>
            </w:r>
          </w:p>
        </w:tc>
        <w:tc>
          <w:tcPr>
            <w:tcW w:w="795" w:type="pct"/>
          </w:tcPr>
          <w:p w14:paraId="58F883BC" w14:textId="3495C038" w:rsidR="00144415" w:rsidRDefault="00DB1475" w:rsidP="00C06905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50E2B0D7" w14:textId="77777777" w:rsidR="00144415" w:rsidRPr="00CD6409" w:rsidRDefault="00D55967" w:rsidP="00144415">
            <w:pPr>
              <w:pStyle w:val="TableParagraph"/>
              <w:spacing w:line="233" w:lineRule="exact"/>
              <w:ind w:left="109"/>
              <w:jc w:val="both"/>
              <w:rPr>
                <w:i/>
                <w:iCs/>
              </w:rPr>
            </w:pPr>
            <w:r>
              <w:t>Синонимия, антонимия, омонимия и паронимия</w:t>
            </w:r>
          </w:p>
        </w:tc>
      </w:tr>
      <w:tr w:rsidR="00144415" w14:paraId="3658C12A" w14:textId="77777777" w:rsidTr="002A00A1">
        <w:trPr>
          <w:trHeight w:val="709"/>
        </w:trPr>
        <w:tc>
          <w:tcPr>
            <w:tcW w:w="316" w:type="pct"/>
          </w:tcPr>
          <w:p w14:paraId="5C388D99" w14:textId="15DE1F69" w:rsidR="00144415" w:rsidRDefault="00144415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2A00A1">
              <w:rPr>
                <w:spacing w:val="-10"/>
              </w:rPr>
              <w:t>0</w:t>
            </w:r>
          </w:p>
        </w:tc>
        <w:tc>
          <w:tcPr>
            <w:tcW w:w="1276" w:type="pct"/>
          </w:tcPr>
          <w:p w14:paraId="009D0A9E" w14:textId="77777777" w:rsidR="00144415" w:rsidRDefault="00D55967" w:rsidP="00144415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У многозначного слова есть следующие типы значения:</w:t>
            </w:r>
          </w:p>
        </w:tc>
        <w:tc>
          <w:tcPr>
            <w:tcW w:w="795" w:type="pct"/>
          </w:tcPr>
          <w:p w14:paraId="3C65DECD" w14:textId="1A797B54" w:rsidR="00144415" w:rsidRDefault="00DB1475" w:rsidP="00C06905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2B2144CA" w14:textId="77777777" w:rsidR="00144415" w:rsidRPr="00CD6409" w:rsidRDefault="00284ECF" w:rsidP="00284ECF">
            <w:pPr>
              <w:pStyle w:val="TableParagraph"/>
              <w:spacing w:line="233" w:lineRule="exact"/>
              <w:jc w:val="both"/>
            </w:pPr>
            <w:r>
              <w:t xml:space="preserve"> </w:t>
            </w:r>
            <w:r w:rsidR="00D55967">
              <w:t>Прямое и переносное (</w:t>
            </w:r>
            <w:proofErr w:type="spellStart"/>
            <w:r w:rsidR="00D55967">
              <w:t>ые</w:t>
            </w:r>
            <w:proofErr w:type="spellEnd"/>
            <w:r w:rsidR="00D55967">
              <w:t>).</w:t>
            </w:r>
          </w:p>
        </w:tc>
      </w:tr>
      <w:tr w:rsidR="009F1D4B" w14:paraId="5E7B5D59" w14:textId="77777777" w:rsidTr="002A00A1">
        <w:trPr>
          <w:trHeight w:val="1076"/>
        </w:trPr>
        <w:tc>
          <w:tcPr>
            <w:tcW w:w="316" w:type="pct"/>
          </w:tcPr>
          <w:p w14:paraId="05F7428D" w14:textId="79EE04E2" w:rsidR="009F1D4B" w:rsidRDefault="009F1D4B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2A00A1">
              <w:rPr>
                <w:spacing w:val="-10"/>
              </w:rPr>
              <w:t>1</w:t>
            </w:r>
          </w:p>
        </w:tc>
        <w:tc>
          <w:tcPr>
            <w:tcW w:w="1276" w:type="pct"/>
          </w:tcPr>
          <w:p w14:paraId="79C0C9FA" w14:textId="77777777" w:rsidR="009F1D4B" w:rsidRDefault="00CA6D37" w:rsidP="009F1D4B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Выражение «лежачий полицейский» является</w:t>
            </w:r>
          </w:p>
        </w:tc>
        <w:tc>
          <w:tcPr>
            <w:tcW w:w="795" w:type="pct"/>
          </w:tcPr>
          <w:p w14:paraId="5A09EF61" w14:textId="4BFED244" w:rsidR="009F1D4B" w:rsidRDefault="00DB1475" w:rsidP="00C06905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4A314044" w14:textId="77777777" w:rsidR="009F1D4B" w:rsidRPr="00A80DD5" w:rsidRDefault="00CA6D37" w:rsidP="009F1D4B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Cs/>
              </w:rPr>
              <w:t>Фразеологизмом</w:t>
            </w:r>
          </w:p>
        </w:tc>
      </w:tr>
      <w:tr w:rsidR="005827C5" w14:paraId="2C4410A1" w14:textId="77777777" w:rsidTr="002A00A1">
        <w:trPr>
          <w:trHeight w:val="1076"/>
        </w:trPr>
        <w:tc>
          <w:tcPr>
            <w:tcW w:w="316" w:type="pct"/>
          </w:tcPr>
          <w:p w14:paraId="3DB907B5" w14:textId="5EE00390" w:rsidR="005827C5" w:rsidRDefault="005827C5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2A00A1">
              <w:rPr>
                <w:spacing w:val="-10"/>
              </w:rPr>
              <w:t>2</w:t>
            </w:r>
          </w:p>
        </w:tc>
        <w:tc>
          <w:tcPr>
            <w:tcW w:w="1276" w:type="pct"/>
          </w:tcPr>
          <w:p w14:paraId="7E698590" w14:textId="77777777" w:rsidR="005827C5" w:rsidRDefault="00CA6D37" w:rsidP="005827C5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Диалектизм – это слово</w:t>
            </w:r>
          </w:p>
        </w:tc>
        <w:tc>
          <w:tcPr>
            <w:tcW w:w="795" w:type="pct"/>
          </w:tcPr>
          <w:p w14:paraId="7C8D40DE" w14:textId="3CEF00A0" w:rsidR="005827C5" w:rsidRDefault="00DB1475" w:rsidP="00C06905">
            <w:pPr>
              <w:pStyle w:val="TableParagraph"/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51FE8513" w14:textId="77777777" w:rsidR="005827C5" w:rsidRPr="00A80DD5" w:rsidRDefault="00CA6D37" w:rsidP="005827C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Ограниченное местом употребления</w:t>
            </w:r>
          </w:p>
        </w:tc>
      </w:tr>
      <w:tr w:rsidR="0037720E" w14:paraId="4D28E05E" w14:textId="77777777" w:rsidTr="002A00A1">
        <w:trPr>
          <w:trHeight w:val="1076"/>
        </w:trPr>
        <w:tc>
          <w:tcPr>
            <w:tcW w:w="316" w:type="pct"/>
          </w:tcPr>
          <w:p w14:paraId="4A3ECB73" w14:textId="3493E635" w:rsidR="0037720E" w:rsidRDefault="0037720E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2A00A1">
              <w:rPr>
                <w:spacing w:val="-10"/>
              </w:rPr>
              <w:t>3</w:t>
            </w:r>
          </w:p>
        </w:tc>
        <w:tc>
          <w:tcPr>
            <w:tcW w:w="1276" w:type="pct"/>
          </w:tcPr>
          <w:p w14:paraId="660FE83F" w14:textId="77777777" w:rsidR="0037720E" w:rsidRDefault="00CA6D37" w:rsidP="0037720E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Как называются одинаково звучащие слова?</w:t>
            </w:r>
          </w:p>
        </w:tc>
        <w:tc>
          <w:tcPr>
            <w:tcW w:w="795" w:type="pct"/>
          </w:tcPr>
          <w:p w14:paraId="3C2D8248" w14:textId="6EF57509" w:rsidR="0037720E" w:rsidRDefault="00DB1475" w:rsidP="00C06905">
            <w:pPr>
              <w:pStyle w:val="TableParagraph"/>
              <w:tabs>
                <w:tab w:val="left" w:pos="630"/>
              </w:tabs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38EBE7D0" w14:textId="77777777" w:rsidR="0037720E" w:rsidRPr="00A80DD5" w:rsidRDefault="00CA6D37" w:rsidP="0037720E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Такие слова называются омонимами (омофонами)</w:t>
            </w:r>
          </w:p>
        </w:tc>
      </w:tr>
      <w:tr w:rsidR="00967347" w14:paraId="0E509141" w14:textId="77777777" w:rsidTr="002A00A1">
        <w:trPr>
          <w:trHeight w:val="1076"/>
        </w:trPr>
        <w:tc>
          <w:tcPr>
            <w:tcW w:w="316" w:type="pct"/>
          </w:tcPr>
          <w:p w14:paraId="34344CC4" w14:textId="1677CFE4" w:rsidR="00967347" w:rsidRDefault="00967347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2A00A1">
              <w:rPr>
                <w:spacing w:val="-10"/>
              </w:rPr>
              <w:t>4</w:t>
            </w:r>
          </w:p>
        </w:tc>
        <w:tc>
          <w:tcPr>
            <w:tcW w:w="1276" w:type="pct"/>
          </w:tcPr>
          <w:p w14:paraId="5571D424" w14:textId="77777777" w:rsidR="00967347" w:rsidRDefault="00300E0E" w:rsidP="00967347">
            <w:pPr>
              <w:pStyle w:val="TableParagraph"/>
              <w:ind w:left="99"/>
              <w:rPr>
                <w:spacing w:val="-2"/>
              </w:rPr>
            </w:pPr>
            <w:r>
              <w:t>Сколько стилей в русском языке?</w:t>
            </w:r>
          </w:p>
        </w:tc>
        <w:tc>
          <w:tcPr>
            <w:tcW w:w="795" w:type="pct"/>
          </w:tcPr>
          <w:p w14:paraId="7565FAD2" w14:textId="0AFFB80E" w:rsidR="00967347" w:rsidRDefault="00DB1475" w:rsidP="00C06905">
            <w:pPr>
              <w:pStyle w:val="TableParagraph"/>
              <w:tabs>
                <w:tab w:val="left" w:pos="432"/>
              </w:tabs>
              <w:ind w:left="109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64543A61" w14:textId="77777777" w:rsidR="00967347" w:rsidRPr="0037720E" w:rsidRDefault="00300E0E" w:rsidP="00967347">
            <w:pPr>
              <w:pStyle w:val="TableParagraph"/>
              <w:spacing w:line="233" w:lineRule="exact"/>
              <w:ind w:left="109"/>
              <w:jc w:val="both"/>
              <w:rPr>
                <w:i/>
              </w:rPr>
            </w:pPr>
            <w:r>
              <w:t>В языке 5 стилей.</w:t>
            </w:r>
          </w:p>
        </w:tc>
      </w:tr>
      <w:tr w:rsidR="00FC51C1" w14:paraId="7AACF16C" w14:textId="77777777" w:rsidTr="002A00A1">
        <w:trPr>
          <w:trHeight w:val="1076"/>
        </w:trPr>
        <w:tc>
          <w:tcPr>
            <w:tcW w:w="316" w:type="pct"/>
          </w:tcPr>
          <w:p w14:paraId="43E12150" w14:textId="7A873D07" w:rsidR="00FC51C1" w:rsidRDefault="00FC51C1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2A00A1">
              <w:rPr>
                <w:spacing w:val="-10"/>
              </w:rPr>
              <w:t>5</w:t>
            </w:r>
          </w:p>
        </w:tc>
        <w:tc>
          <w:tcPr>
            <w:tcW w:w="1276" w:type="pct"/>
          </w:tcPr>
          <w:p w14:paraId="2EC7C478" w14:textId="77777777" w:rsidR="00FC51C1" w:rsidRDefault="00300E0E" w:rsidP="00FC51C1">
            <w:pPr>
              <w:pStyle w:val="TableParagraph"/>
              <w:ind w:left="99"/>
            </w:pPr>
            <w:r>
              <w:t>Большое количество терминологии является показателем  какого стиля?</w:t>
            </w:r>
          </w:p>
        </w:tc>
        <w:tc>
          <w:tcPr>
            <w:tcW w:w="795" w:type="pct"/>
          </w:tcPr>
          <w:p w14:paraId="77DB42C4" w14:textId="104FEF48" w:rsidR="00FC51C1" w:rsidRDefault="00DB1475" w:rsidP="00C06905">
            <w:pPr>
              <w:pStyle w:val="TableParagraph"/>
              <w:ind w:left="109" w:right="1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319D4D58" w14:textId="77777777" w:rsidR="00FC51C1" w:rsidRPr="00CD6409" w:rsidRDefault="00300E0E" w:rsidP="00FC51C1">
            <w:pPr>
              <w:pStyle w:val="TableParagraph"/>
              <w:spacing w:line="233" w:lineRule="exact"/>
              <w:ind w:left="109"/>
              <w:jc w:val="both"/>
            </w:pPr>
            <w:r>
              <w:t>Большое количество терминов является приметой двух стилей – научного и официально-делового</w:t>
            </w:r>
          </w:p>
        </w:tc>
      </w:tr>
      <w:tr w:rsidR="00FC51C1" w14:paraId="2501E93D" w14:textId="77777777" w:rsidTr="002A00A1">
        <w:trPr>
          <w:trHeight w:val="1076"/>
        </w:trPr>
        <w:tc>
          <w:tcPr>
            <w:tcW w:w="316" w:type="pct"/>
          </w:tcPr>
          <w:p w14:paraId="57B6AEE0" w14:textId="14970E50" w:rsidR="00FC51C1" w:rsidRDefault="00FC51C1" w:rsidP="002A00A1">
            <w:pPr>
              <w:pStyle w:val="TableParagraph"/>
              <w:ind w:left="99" w:hanging="1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2A00A1">
              <w:rPr>
                <w:spacing w:val="-10"/>
              </w:rPr>
              <w:t>6</w:t>
            </w:r>
          </w:p>
        </w:tc>
        <w:tc>
          <w:tcPr>
            <w:tcW w:w="1276" w:type="pct"/>
          </w:tcPr>
          <w:p w14:paraId="165F9DEC" w14:textId="77777777" w:rsidR="00FC51C1" w:rsidRDefault="00700D02" w:rsidP="00FC51C1">
            <w:pPr>
              <w:pStyle w:val="TableParagraph"/>
              <w:ind w:left="99"/>
            </w:pPr>
            <w:r>
              <w:t>Какой основной признак художественного стиля?</w:t>
            </w:r>
          </w:p>
        </w:tc>
        <w:tc>
          <w:tcPr>
            <w:tcW w:w="795" w:type="pct"/>
          </w:tcPr>
          <w:p w14:paraId="67DE88DE" w14:textId="6B1B12BA" w:rsidR="00FC51C1" w:rsidRDefault="00DB1475" w:rsidP="00C06905">
            <w:pPr>
              <w:pStyle w:val="TableParagraph"/>
              <w:ind w:left="109" w:right="1"/>
              <w:jc w:val="both"/>
            </w:pPr>
            <w:r>
              <w:t>ОК 11</w:t>
            </w:r>
          </w:p>
        </w:tc>
        <w:tc>
          <w:tcPr>
            <w:tcW w:w="2613" w:type="pct"/>
          </w:tcPr>
          <w:p w14:paraId="5F3590D3" w14:textId="77777777" w:rsidR="00FC51C1" w:rsidRPr="00CD6409" w:rsidRDefault="00700D02" w:rsidP="00FC51C1">
            <w:pPr>
              <w:pStyle w:val="TableParagraph"/>
              <w:spacing w:line="233" w:lineRule="exact"/>
              <w:ind w:left="109"/>
              <w:jc w:val="both"/>
            </w:pPr>
            <w:r>
              <w:t>Наличие художественных образов и выразительных средств.</w:t>
            </w:r>
          </w:p>
        </w:tc>
      </w:tr>
    </w:tbl>
    <w:p w14:paraId="020C2F7E" w14:textId="77777777" w:rsidR="00844B98" w:rsidRDefault="00844B98">
      <w:pPr>
        <w:spacing w:line="233" w:lineRule="exact"/>
        <w:jc w:val="both"/>
        <w:rPr>
          <w:spacing w:val="-2"/>
        </w:rPr>
      </w:pPr>
      <w:bookmarkStart w:id="10" w:name="_GoBack"/>
      <w:bookmarkEnd w:id="10"/>
    </w:p>
    <w:p w14:paraId="28869901" w14:textId="77777777" w:rsidR="00144415" w:rsidRPr="00144415" w:rsidRDefault="00144415" w:rsidP="00144415"/>
    <w:p w14:paraId="4EA87B3E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308CD161" w14:textId="77777777" w:rsidR="00144415" w:rsidRPr="00144415" w:rsidRDefault="00144415" w:rsidP="00144415"/>
    <w:p w14:paraId="25493BEC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073FD" w14:textId="77777777" w:rsidR="00104303" w:rsidRDefault="00104303">
      <w:r>
        <w:separator/>
      </w:r>
    </w:p>
  </w:endnote>
  <w:endnote w:type="continuationSeparator" w:id="0">
    <w:p w14:paraId="731CEC2C" w14:textId="77777777" w:rsidR="00104303" w:rsidRDefault="0010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2B576" w14:textId="77777777" w:rsidR="005C3F88" w:rsidRDefault="00104303">
    <w:pPr>
      <w:pStyle w:val="a3"/>
      <w:spacing w:before="0" w:line="14" w:lineRule="auto"/>
      <w:rPr>
        <w:sz w:val="20"/>
      </w:rPr>
    </w:pPr>
    <w:r>
      <w:rPr>
        <w:noProof/>
      </w:rPr>
      <w:pict w14:anchorId="0301A6FF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49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71702694" w14:textId="77777777" w:rsidR="005C3F88" w:rsidRDefault="0016269D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22E54">
                  <w:rPr>
                    <w:noProof/>
                    <w:spacing w:val="-5"/>
                  </w:rPr>
                  <w:t>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1CF83" w14:textId="77777777" w:rsidR="00104303" w:rsidRDefault="00104303">
      <w:r>
        <w:separator/>
      </w:r>
    </w:p>
  </w:footnote>
  <w:footnote w:type="continuationSeparator" w:id="0">
    <w:p w14:paraId="09947F54" w14:textId="77777777" w:rsidR="00104303" w:rsidRDefault="00104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"/>
  </w:num>
  <w:num w:numId="3">
    <w:abstractNumId w:val="20"/>
  </w:num>
  <w:num w:numId="4">
    <w:abstractNumId w:val="21"/>
  </w:num>
  <w:num w:numId="5">
    <w:abstractNumId w:val="16"/>
  </w:num>
  <w:num w:numId="6">
    <w:abstractNumId w:val="6"/>
  </w:num>
  <w:num w:numId="7">
    <w:abstractNumId w:val="18"/>
  </w:num>
  <w:num w:numId="8">
    <w:abstractNumId w:val="14"/>
  </w:num>
  <w:num w:numId="9">
    <w:abstractNumId w:val="13"/>
  </w:num>
  <w:num w:numId="10">
    <w:abstractNumId w:val="17"/>
  </w:num>
  <w:num w:numId="11">
    <w:abstractNumId w:val="9"/>
  </w:num>
  <w:num w:numId="12">
    <w:abstractNumId w:val="2"/>
  </w:num>
  <w:num w:numId="13">
    <w:abstractNumId w:val="8"/>
  </w:num>
  <w:num w:numId="14">
    <w:abstractNumId w:val="7"/>
  </w:num>
  <w:num w:numId="15">
    <w:abstractNumId w:val="19"/>
  </w:num>
  <w:num w:numId="16">
    <w:abstractNumId w:val="5"/>
  </w:num>
  <w:num w:numId="17">
    <w:abstractNumId w:val="3"/>
  </w:num>
  <w:num w:numId="18">
    <w:abstractNumId w:val="12"/>
  </w:num>
  <w:num w:numId="19">
    <w:abstractNumId w:val="11"/>
  </w:num>
  <w:num w:numId="20">
    <w:abstractNumId w:val="0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75411"/>
    <w:rsid w:val="00084B51"/>
    <w:rsid w:val="000B5A22"/>
    <w:rsid w:val="00104303"/>
    <w:rsid w:val="00144415"/>
    <w:rsid w:val="0016269D"/>
    <w:rsid w:val="001721F0"/>
    <w:rsid w:val="001B20CC"/>
    <w:rsid w:val="001B4BAA"/>
    <w:rsid w:val="001D4671"/>
    <w:rsid w:val="001F764E"/>
    <w:rsid w:val="00230E3E"/>
    <w:rsid w:val="002757E0"/>
    <w:rsid w:val="00282DCC"/>
    <w:rsid w:val="00284ECF"/>
    <w:rsid w:val="002A00A1"/>
    <w:rsid w:val="002A047E"/>
    <w:rsid w:val="002E5F06"/>
    <w:rsid w:val="00300E0E"/>
    <w:rsid w:val="00320AA0"/>
    <w:rsid w:val="003239CC"/>
    <w:rsid w:val="00323A44"/>
    <w:rsid w:val="00333E3E"/>
    <w:rsid w:val="0037720E"/>
    <w:rsid w:val="0038258A"/>
    <w:rsid w:val="00386A80"/>
    <w:rsid w:val="003D2EA8"/>
    <w:rsid w:val="0040533B"/>
    <w:rsid w:val="00445018"/>
    <w:rsid w:val="00497B91"/>
    <w:rsid w:val="004A54B9"/>
    <w:rsid w:val="0055533C"/>
    <w:rsid w:val="005827C5"/>
    <w:rsid w:val="00583E0A"/>
    <w:rsid w:val="005A4045"/>
    <w:rsid w:val="005B40B1"/>
    <w:rsid w:val="005C3F88"/>
    <w:rsid w:val="0063163F"/>
    <w:rsid w:val="00632710"/>
    <w:rsid w:val="006346C7"/>
    <w:rsid w:val="006C4C58"/>
    <w:rsid w:val="00700D02"/>
    <w:rsid w:val="0071754F"/>
    <w:rsid w:val="00725D73"/>
    <w:rsid w:val="00734584"/>
    <w:rsid w:val="00744F8E"/>
    <w:rsid w:val="00773416"/>
    <w:rsid w:val="00844B98"/>
    <w:rsid w:val="008D4262"/>
    <w:rsid w:val="008D5460"/>
    <w:rsid w:val="008F54FF"/>
    <w:rsid w:val="0096423F"/>
    <w:rsid w:val="00967347"/>
    <w:rsid w:val="00993D31"/>
    <w:rsid w:val="009F1D4B"/>
    <w:rsid w:val="009F51C4"/>
    <w:rsid w:val="00A04229"/>
    <w:rsid w:val="00A1674E"/>
    <w:rsid w:val="00A34F42"/>
    <w:rsid w:val="00A47451"/>
    <w:rsid w:val="00A76C84"/>
    <w:rsid w:val="00A80DD5"/>
    <w:rsid w:val="00AA2911"/>
    <w:rsid w:val="00AC3EA6"/>
    <w:rsid w:val="00AE04A1"/>
    <w:rsid w:val="00AE49C2"/>
    <w:rsid w:val="00B04764"/>
    <w:rsid w:val="00B32A8F"/>
    <w:rsid w:val="00B40E02"/>
    <w:rsid w:val="00B8095F"/>
    <w:rsid w:val="00B81BD5"/>
    <w:rsid w:val="00BC42E2"/>
    <w:rsid w:val="00BD490A"/>
    <w:rsid w:val="00C06905"/>
    <w:rsid w:val="00C22E54"/>
    <w:rsid w:val="00C2702A"/>
    <w:rsid w:val="00C303F0"/>
    <w:rsid w:val="00C412CA"/>
    <w:rsid w:val="00C874E3"/>
    <w:rsid w:val="00CA6D37"/>
    <w:rsid w:val="00CB4B84"/>
    <w:rsid w:val="00CC4E10"/>
    <w:rsid w:val="00D035E9"/>
    <w:rsid w:val="00D1075A"/>
    <w:rsid w:val="00D55967"/>
    <w:rsid w:val="00DA640D"/>
    <w:rsid w:val="00DB1475"/>
    <w:rsid w:val="00DE1A53"/>
    <w:rsid w:val="00DF117D"/>
    <w:rsid w:val="00DF511F"/>
    <w:rsid w:val="00E07CF6"/>
    <w:rsid w:val="00E507FA"/>
    <w:rsid w:val="00E54A60"/>
    <w:rsid w:val="00E837A5"/>
    <w:rsid w:val="00EB3D3F"/>
    <w:rsid w:val="00ED2969"/>
    <w:rsid w:val="00EE75B9"/>
    <w:rsid w:val="00F65F7E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5B3339"/>
  <w15:docId w15:val="{0483B72A-E8A2-429B-A493-97DF1746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A54B9"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B147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5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41</cp:revision>
  <dcterms:created xsi:type="dcterms:W3CDTF">2024-05-08T06:36:00Z</dcterms:created>
  <dcterms:modified xsi:type="dcterms:W3CDTF">2025-01-26T13:56:00Z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